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5A51D" w14:textId="77777777" w:rsidR="005823E6" w:rsidRPr="005823E6" w:rsidRDefault="005823E6" w:rsidP="005823E6">
      <w:pPr>
        <w:pStyle w:val="Antrat1"/>
        <w:rPr>
          <w:caps w:val="0"/>
          <w:sz w:val="24"/>
          <w:szCs w:val="24"/>
          <w:lang w:val="en-US"/>
        </w:rPr>
      </w:pPr>
      <w:r w:rsidRPr="005823E6">
        <w:rPr>
          <w:caps w:val="0"/>
          <w:sz w:val="24"/>
          <w:szCs w:val="24"/>
          <w:lang w:val="en-US"/>
        </w:rPr>
        <w:t xml:space="preserve">ĮSILAUŽIMŲ TESTAVIMO IR PAŽEIDŽIAMUMŲ SKENAVIMO </w:t>
      </w:r>
    </w:p>
    <w:p w14:paraId="17FAD8B8" w14:textId="53B0A1D6" w:rsidR="00630264" w:rsidRPr="005823E6" w:rsidRDefault="005823E6" w:rsidP="005823E6">
      <w:pPr>
        <w:pStyle w:val="Antrat1"/>
        <w:rPr>
          <w:caps w:val="0"/>
          <w:sz w:val="24"/>
          <w:szCs w:val="24"/>
          <w:lang w:val="en-US"/>
        </w:rPr>
      </w:pPr>
      <w:r w:rsidRPr="005823E6">
        <w:rPr>
          <w:caps w:val="0"/>
          <w:sz w:val="24"/>
          <w:szCs w:val="24"/>
          <w:lang w:val="en-US"/>
        </w:rPr>
        <w:t>PASLAUGŲ</w:t>
      </w:r>
      <w:r>
        <w:rPr>
          <w:caps w:val="0"/>
          <w:sz w:val="24"/>
          <w:szCs w:val="24"/>
          <w:lang w:val="en-US"/>
        </w:rPr>
        <w:t xml:space="preserve"> PIRKIMO </w:t>
      </w:r>
      <w:r w:rsidR="00205377" w:rsidRPr="00FD0F44">
        <w:rPr>
          <w:sz w:val="24"/>
          <w:szCs w:val="24"/>
        </w:rPr>
        <w:t>TECHNINĖ SPECIFIKACIJA</w:t>
      </w:r>
    </w:p>
    <w:p w14:paraId="0D58CCC9" w14:textId="77777777" w:rsidR="00205377" w:rsidRPr="00150F6A" w:rsidRDefault="00205377" w:rsidP="00205377">
      <w:pPr>
        <w:spacing w:after="0" w:line="240" w:lineRule="auto"/>
        <w:ind w:firstLine="680"/>
        <w:contextualSpacing/>
        <w:jc w:val="both"/>
        <w:rPr>
          <w:rFonts w:ascii="Times New Roman" w:eastAsia="Calibri" w:hAnsi="Times New Roman" w:cs="Times New Roman"/>
          <w:sz w:val="24"/>
          <w:szCs w:val="24"/>
        </w:rPr>
      </w:pPr>
    </w:p>
    <w:p w14:paraId="22B4E881" w14:textId="77777777" w:rsidR="00205377" w:rsidRPr="00150F6A" w:rsidRDefault="00205377" w:rsidP="00A400D1">
      <w:pPr>
        <w:numPr>
          <w:ilvl w:val="0"/>
          <w:numId w:val="1"/>
        </w:numPr>
        <w:spacing w:after="0" w:line="240" w:lineRule="auto"/>
        <w:ind w:left="0" w:firstLine="567"/>
        <w:contextualSpacing/>
        <w:jc w:val="center"/>
        <w:rPr>
          <w:rFonts w:ascii="Times New Roman" w:eastAsia="Calibri" w:hAnsi="Times New Roman" w:cs="Times New Roman"/>
          <w:b/>
          <w:sz w:val="24"/>
          <w:szCs w:val="24"/>
        </w:rPr>
      </w:pPr>
      <w:r w:rsidRPr="00150F6A">
        <w:rPr>
          <w:rFonts w:ascii="Times New Roman" w:eastAsia="Calibri" w:hAnsi="Times New Roman" w:cs="Times New Roman"/>
          <w:b/>
          <w:sz w:val="24"/>
          <w:szCs w:val="24"/>
        </w:rPr>
        <w:t>PIRKIMO OBJEKTAS</w:t>
      </w:r>
    </w:p>
    <w:p w14:paraId="11485A28" w14:textId="77777777" w:rsidR="00205377" w:rsidRPr="00150F6A" w:rsidRDefault="00205377" w:rsidP="00205377">
      <w:pPr>
        <w:spacing w:after="0" w:line="240" w:lineRule="auto"/>
        <w:ind w:firstLine="680"/>
        <w:contextualSpacing/>
        <w:jc w:val="both"/>
        <w:rPr>
          <w:rFonts w:ascii="Times New Roman" w:eastAsia="Calibri" w:hAnsi="Times New Roman" w:cs="Times New Roman"/>
          <w:sz w:val="24"/>
          <w:szCs w:val="24"/>
        </w:rPr>
      </w:pPr>
    </w:p>
    <w:p w14:paraId="1FB77A57" w14:textId="4EEA13C0" w:rsidR="00205377" w:rsidRDefault="00C92750" w:rsidP="00B45163">
      <w:pPr>
        <w:numPr>
          <w:ilvl w:val="1"/>
          <w:numId w:val="1"/>
        </w:numPr>
        <w:tabs>
          <w:tab w:val="left" w:pos="0"/>
          <w:tab w:val="left" w:pos="1134"/>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Valstybinė ligonių kas</w:t>
      </w:r>
      <w:r w:rsidR="00CE6ABA">
        <w:rPr>
          <w:rFonts w:ascii="Times New Roman" w:eastAsia="Calibri" w:hAnsi="Times New Roman" w:cs="Times New Roman"/>
          <w:sz w:val="24"/>
          <w:szCs w:val="24"/>
        </w:rPr>
        <w:t>a prie Sveikatos apsaugos ministerijos</w:t>
      </w:r>
      <w:r>
        <w:rPr>
          <w:rFonts w:ascii="Times New Roman" w:eastAsia="Calibri" w:hAnsi="Times New Roman" w:cs="Times New Roman"/>
          <w:sz w:val="24"/>
          <w:szCs w:val="24"/>
        </w:rPr>
        <w:t xml:space="preserve"> </w:t>
      </w:r>
      <w:r w:rsidRPr="00C92750">
        <w:rPr>
          <w:rFonts w:ascii="Times New Roman" w:eastAsia="Calibri" w:hAnsi="Times New Roman" w:cs="Times New Roman"/>
          <w:sz w:val="24"/>
          <w:szCs w:val="24"/>
        </w:rPr>
        <w:t>(toliau</w:t>
      </w:r>
      <w:r w:rsidR="00CE6ABA">
        <w:rPr>
          <w:rFonts w:ascii="Times New Roman" w:eastAsia="Calibri" w:hAnsi="Times New Roman" w:cs="Times New Roman"/>
          <w:sz w:val="24"/>
          <w:szCs w:val="24"/>
        </w:rPr>
        <w:t xml:space="preserve"> </w:t>
      </w:r>
      <w:r w:rsidRPr="00C92750">
        <w:rPr>
          <w:rFonts w:ascii="Times New Roman" w:eastAsia="Calibri" w:hAnsi="Times New Roman" w:cs="Times New Roman"/>
          <w:sz w:val="24"/>
          <w:szCs w:val="24"/>
        </w:rPr>
        <w:t xml:space="preserve">– </w:t>
      </w:r>
      <w:r w:rsidR="007F49BD">
        <w:rPr>
          <w:rFonts w:ascii="Times New Roman" w:eastAsia="Calibri" w:hAnsi="Times New Roman" w:cs="Times New Roman"/>
          <w:sz w:val="24"/>
          <w:szCs w:val="24"/>
        </w:rPr>
        <w:t>P</w:t>
      </w:r>
      <w:r w:rsidRPr="00C92750">
        <w:rPr>
          <w:rFonts w:ascii="Times New Roman" w:eastAsia="Calibri" w:hAnsi="Times New Roman" w:cs="Times New Roman"/>
          <w:sz w:val="24"/>
          <w:szCs w:val="24"/>
        </w:rPr>
        <w:t>erkančioji organizacija arba VLK)</w:t>
      </w:r>
      <w:r>
        <w:rPr>
          <w:rFonts w:ascii="Times New Roman" w:eastAsia="Calibri" w:hAnsi="Times New Roman" w:cs="Times New Roman"/>
          <w:sz w:val="24"/>
          <w:szCs w:val="24"/>
        </w:rPr>
        <w:t xml:space="preserve"> </w:t>
      </w:r>
      <w:r w:rsidR="00F406D8">
        <w:rPr>
          <w:rFonts w:ascii="Times New Roman" w:eastAsia="Calibri" w:hAnsi="Times New Roman" w:cs="Times New Roman"/>
          <w:sz w:val="24"/>
          <w:szCs w:val="24"/>
        </w:rPr>
        <w:t xml:space="preserve">vykdo </w:t>
      </w:r>
      <w:r>
        <w:rPr>
          <w:rFonts w:ascii="Times New Roman" w:eastAsia="Calibri" w:hAnsi="Times New Roman" w:cs="Times New Roman"/>
          <w:sz w:val="24"/>
          <w:szCs w:val="24"/>
        </w:rPr>
        <w:t>a</w:t>
      </w:r>
      <w:r w:rsidR="002D418E">
        <w:rPr>
          <w:rFonts w:ascii="Times New Roman" w:eastAsia="Calibri" w:hAnsi="Times New Roman" w:cs="Times New Roman"/>
          <w:sz w:val="24"/>
          <w:szCs w:val="24"/>
        </w:rPr>
        <w:t>tsparumo įsilaužim</w:t>
      </w:r>
      <w:r w:rsidR="00D22CE1">
        <w:rPr>
          <w:rFonts w:ascii="Times New Roman" w:eastAsia="Calibri" w:hAnsi="Times New Roman" w:cs="Times New Roman"/>
          <w:sz w:val="24"/>
          <w:szCs w:val="24"/>
        </w:rPr>
        <w:t>ui</w:t>
      </w:r>
      <w:r w:rsidR="002D418E">
        <w:rPr>
          <w:rFonts w:ascii="Times New Roman" w:eastAsia="Calibri" w:hAnsi="Times New Roman" w:cs="Times New Roman"/>
          <w:sz w:val="24"/>
          <w:szCs w:val="24"/>
        </w:rPr>
        <w:t xml:space="preserve">, </w:t>
      </w:r>
      <w:r w:rsidR="00876EAB">
        <w:rPr>
          <w:rFonts w:ascii="Times New Roman" w:eastAsia="Calibri" w:hAnsi="Times New Roman" w:cs="Times New Roman"/>
          <w:sz w:val="24"/>
          <w:szCs w:val="24"/>
        </w:rPr>
        <w:t>atitinkan</w:t>
      </w:r>
      <w:r w:rsidR="00F406D8">
        <w:rPr>
          <w:rFonts w:ascii="Times New Roman" w:eastAsia="Calibri" w:hAnsi="Times New Roman" w:cs="Times New Roman"/>
          <w:sz w:val="24"/>
          <w:szCs w:val="24"/>
        </w:rPr>
        <w:t>čio</w:t>
      </w:r>
      <w:r w:rsidR="00876EAB">
        <w:rPr>
          <w:rFonts w:ascii="Times New Roman" w:eastAsia="Calibri" w:hAnsi="Times New Roman" w:cs="Times New Roman"/>
          <w:sz w:val="24"/>
          <w:szCs w:val="24"/>
        </w:rPr>
        <w:t xml:space="preserve"> </w:t>
      </w:r>
      <w:r>
        <w:rPr>
          <w:rFonts w:ascii="Times New Roman" w:eastAsia="Calibri" w:hAnsi="Times New Roman" w:cs="Times New Roman"/>
          <w:sz w:val="24"/>
          <w:szCs w:val="24"/>
        </w:rPr>
        <w:t>kibernetinio saugumo reikalavimus,</w:t>
      </w:r>
      <w:r w:rsidRPr="00C92750">
        <w:rPr>
          <w:rFonts w:ascii="Times New Roman" w:eastAsia="Calibri" w:hAnsi="Times New Roman" w:cs="Times New Roman"/>
          <w:sz w:val="24"/>
          <w:szCs w:val="24"/>
        </w:rPr>
        <w:t xml:space="preserve"> įskaitant </w:t>
      </w:r>
      <w:r w:rsidR="00F406D8">
        <w:rPr>
          <w:rFonts w:ascii="Times New Roman" w:eastAsia="Calibri" w:hAnsi="Times New Roman" w:cs="Times New Roman"/>
          <w:sz w:val="24"/>
          <w:szCs w:val="24"/>
        </w:rPr>
        <w:t>informacinių sistemų</w:t>
      </w:r>
      <w:r w:rsidRPr="00C92750">
        <w:rPr>
          <w:rFonts w:ascii="Times New Roman" w:eastAsia="Calibri" w:hAnsi="Times New Roman" w:cs="Times New Roman"/>
          <w:sz w:val="24"/>
          <w:szCs w:val="24"/>
        </w:rPr>
        <w:t xml:space="preserve"> technologinio pažeidžiamumo vertinim</w:t>
      </w:r>
      <w:r w:rsidR="00F406D8">
        <w:rPr>
          <w:rFonts w:ascii="Times New Roman" w:eastAsia="Calibri" w:hAnsi="Times New Roman" w:cs="Times New Roman"/>
          <w:sz w:val="24"/>
          <w:szCs w:val="24"/>
        </w:rPr>
        <w:t>o</w:t>
      </w:r>
      <w:r w:rsidR="00092EAD">
        <w:rPr>
          <w:rFonts w:ascii="Times New Roman" w:eastAsia="Calibri" w:hAnsi="Times New Roman" w:cs="Times New Roman"/>
          <w:sz w:val="24"/>
          <w:szCs w:val="24"/>
        </w:rPr>
        <w:t>,</w:t>
      </w:r>
      <w:r w:rsidR="00F406D8">
        <w:rPr>
          <w:rFonts w:ascii="Times New Roman" w:eastAsia="Calibri" w:hAnsi="Times New Roman" w:cs="Times New Roman"/>
          <w:sz w:val="24"/>
          <w:szCs w:val="24"/>
        </w:rPr>
        <w:t xml:space="preserve"> paslaugų</w:t>
      </w:r>
      <w:r w:rsidRPr="00C92750">
        <w:rPr>
          <w:rFonts w:ascii="Times New Roman" w:eastAsia="Calibri" w:hAnsi="Times New Roman" w:cs="Times New Roman"/>
          <w:sz w:val="24"/>
          <w:szCs w:val="24"/>
        </w:rPr>
        <w:t xml:space="preserve"> </w:t>
      </w:r>
      <w:r w:rsidR="002D418E">
        <w:rPr>
          <w:rFonts w:ascii="Times New Roman" w:eastAsia="Calibri" w:hAnsi="Times New Roman" w:cs="Times New Roman"/>
          <w:sz w:val="24"/>
          <w:szCs w:val="24"/>
        </w:rPr>
        <w:t>(toliau –</w:t>
      </w:r>
      <w:r w:rsidR="00B9720B">
        <w:rPr>
          <w:rFonts w:ascii="Times New Roman" w:eastAsia="Calibri" w:hAnsi="Times New Roman" w:cs="Times New Roman"/>
          <w:sz w:val="24"/>
          <w:szCs w:val="24"/>
        </w:rPr>
        <w:t xml:space="preserve"> </w:t>
      </w:r>
      <w:r w:rsidR="002D418E">
        <w:rPr>
          <w:rFonts w:ascii="Times New Roman" w:eastAsia="Calibri" w:hAnsi="Times New Roman" w:cs="Times New Roman"/>
          <w:sz w:val="24"/>
          <w:szCs w:val="24"/>
        </w:rPr>
        <w:t>Paslaugos)</w:t>
      </w:r>
      <w:r w:rsidR="00D22CE1">
        <w:rPr>
          <w:rFonts w:ascii="Times New Roman" w:eastAsia="Calibri" w:hAnsi="Times New Roman" w:cs="Times New Roman"/>
          <w:sz w:val="24"/>
          <w:szCs w:val="24"/>
        </w:rPr>
        <w:t xml:space="preserve"> p</w:t>
      </w:r>
      <w:r w:rsidR="00D22CE1" w:rsidRPr="00C92750">
        <w:rPr>
          <w:rFonts w:ascii="Times New Roman" w:eastAsia="Calibri" w:hAnsi="Times New Roman" w:cs="Times New Roman"/>
          <w:sz w:val="24"/>
          <w:szCs w:val="24"/>
        </w:rPr>
        <w:t>irkim</w:t>
      </w:r>
      <w:r w:rsidR="00D22CE1">
        <w:rPr>
          <w:rFonts w:ascii="Times New Roman" w:eastAsia="Calibri" w:hAnsi="Times New Roman" w:cs="Times New Roman"/>
          <w:sz w:val="24"/>
          <w:szCs w:val="24"/>
        </w:rPr>
        <w:t>ą.</w:t>
      </w:r>
    </w:p>
    <w:p w14:paraId="7D98010A" w14:textId="3E22D874" w:rsidR="00876EAB" w:rsidRDefault="00876EAB" w:rsidP="00B45163">
      <w:pPr>
        <w:numPr>
          <w:ilvl w:val="1"/>
          <w:numId w:val="1"/>
        </w:numPr>
        <w:tabs>
          <w:tab w:val="left" w:pos="0"/>
          <w:tab w:val="left" w:pos="1134"/>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Paslaug</w:t>
      </w:r>
      <w:r w:rsidR="006320C8">
        <w:rPr>
          <w:rFonts w:ascii="Times New Roman" w:eastAsia="Calibri" w:hAnsi="Times New Roman" w:cs="Times New Roman"/>
          <w:sz w:val="24"/>
          <w:szCs w:val="24"/>
        </w:rPr>
        <w:t>os</w:t>
      </w:r>
      <w:r>
        <w:rPr>
          <w:rFonts w:ascii="Times New Roman" w:eastAsia="Calibri" w:hAnsi="Times New Roman" w:cs="Times New Roman"/>
          <w:sz w:val="24"/>
          <w:szCs w:val="24"/>
        </w:rPr>
        <w:t xml:space="preserve"> apima VLK </w:t>
      </w:r>
      <w:r w:rsidRPr="00876EAB">
        <w:rPr>
          <w:rFonts w:ascii="Times New Roman" w:eastAsia="Calibri" w:hAnsi="Times New Roman" w:cs="Times New Roman"/>
          <w:sz w:val="24"/>
          <w:szCs w:val="24"/>
        </w:rPr>
        <w:t>kompiuterių tinklo išorinio perimetro ir jo vidinių sistemų saugos testavim</w:t>
      </w:r>
      <w:r>
        <w:rPr>
          <w:rFonts w:ascii="Times New Roman" w:eastAsia="Calibri" w:hAnsi="Times New Roman" w:cs="Times New Roman"/>
          <w:sz w:val="24"/>
          <w:szCs w:val="24"/>
        </w:rPr>
        <w:t>ą.</w:t>
      </w:r>
    </w:p>
    <w:p w14:paraId="71A38087" w14:textId="1E6B8ADF" w:rsidR="00980053" w:rsidRDefault="00980053" w:rsidP="00B45163">
      <w:pPr>
        <w:numPr>
          <w:ilvl w:val="1"/>
          <w:numId w:val="1"/>
        </w:numPr>
        <w:tabs>
          <w:tab w:val="left" w:pos="0"/>
          <w:tab w:val="left" w:pos="1134"/>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Paslaugos turi būti suteiktos per 3 mėn. nuo </w:t>
      </w:r>
      <w:r w:rsidR="00051C41">
        <w:rPr>
          <w:rFonts w:ascii="Times New Roman" w:eastAsia="Calibri" w:hAnsi="Times New Roman" w:cs="Times New Roman"/>
          <w:sz w:val="24"/>
          <w:szCs w:val="24"/>
        </w:rPr>
        <w:t>s</w:t>
      </w:r>
      <w:r>
        <w:rPr>
          <w:rFonts w:ascii="Times New Roman" w:eastAsia="Calibri" w:hAnsi="Times New Roman" w:cs="Times New Roman"/>
          <w:sz w:val="24"/>
          <w:szCs w:val="24"/>
        </w:rPr>
        <w:t>utarties pasirašymo.</w:t>
      </w:r>
      <w:r w:rsidR="00A74C7C">
        <w:rPr>
          <w:rFonts w:ascii="Times New Roman" w:eastAsia="Calibri" w:hAnsi="Times New Roman" w:cs="Times New Roman"/>
          <w:sz w:val="24"/>
          <w:szCs w:val="24"/>
        </w:rPr>
        <w:t xml:space="preserve"> Paslaugų suteikimo terminas dėl svarbių, nuo tiekėjo nepriklausančių aplinkybių, šalių susitarimu gali būti pratęstas iki 3 mėnesių laikotarpiui.</w:t>
      </w:r>
    </w:p>
    <w:p w14:paraId="510C5EAB" w14:textId="7A7D9F51" w:rsidR="00A17E38" w:rsidRPr="00150F6A" w:rsidRDefault="00A17E38" w:rsidP="00B45163">
      <w:pPr>
        <w:numPr>
          <w:ilvl w:val="1"/>
          <w:numId w:val="1"/>
        </w:numPr>
        <w:tabs>
          <w:tab w:val="left" w:pos="0"/>
          <w:tab w:val="left" w:pos="1134"/>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Pirkimo objektui taikomas žaliasis reikalavimas: </w:t>
      </w:r>
      <w:r w:rsidR="0048735B">
        <w:rPr>
          <w:rFonts w:ascii="Times New Roman" w:eastAsia="Calibri" w:hAnsi="Times New Roman" w:cs="Times New Roman"/>
          <w:sz w:val="24"/>
          <w:szCs w:val="24"/>
        </w:rPr>
        <w:t>šis p</w:t>
      </w:r>
      <w:r w:rsidR="0048735B" w:rsidRPr="0048735B">
        <w:rPr>
          <w:rFonts w:ascii="Times New Roman" w:eastAsia="Calibri" w:hAnsi="Times New Roman" w:cs="Times New Roman"/>
          <w:sz w:val="24"/>
          <w:szCs w:val="24"/>
        </w:rPr>
        <w:t>irkimas vykdomas vadovaujantis Lietuvos Respublikos aplinkos ministro 2011 m. birželio 28 d. įsakymo Nr. D1-508 „Dėl aplinkos apsaugos kriterijų taikymo, vykdant žaliuosius pirkimus, tvarkos aprašo patvirtinimo“ 4 punkto 4.4.3 papunkčiu.</w:t>
      </w:r>
    </w:p>
    <w:p w14:paraId="5CDD0BDC" w14:textId="77777777" w:rsidR="00205377" w:rsidRPr="00205377" w:rsidRDefault="00205377" w:rsidP="00205377">
      <w:pPr>
        <w:tabs>
          <w:tab w:val="left" w:pos="1134"/>
        </w:tabs>
        <w:spacing w:after="0" w:line="240" w:lineRule="auto"/>
        <w:contextualSpacing/>
        <w:jc w:val="both"/>
        <w:rPr>
          <w:rFonts w:ascii="Times New Roman" w:eastAsia="Calibri" w:hAnsi="Times New Roman" w:cs="Times New Roman"/>
          <w:sz w:val="24"/>
          <w:szCs w:val="24"/>
        </w:rPr>
      </w:pPr>
    </w:p>
    <w:p w14:paraId="271CCFDD" w14:textId="77777777" w:rsidR="00DE3D4E" w:rsidRDefault="00DE3D4E" w:rsidP="00A400D1">
      <w:pPr>
        <w:numPr>
          <w:ilvl w:val="0"/>
          <w:numId w:val="1"/>
        </w:numPr>
        <w:spacing w:after="0" w:line="240" w:lineRule="auto"/>
        <w:ind w:left="0" w:firstLine="567"/>
        <w:contextualSpacing/>
        <w:jc w:val="center"/>
        <w:rPr>
          <w:rFonts w:ascii="Times New Roman" w:eastAsia="Calibri" w:hAnsi="Times New Roman" w:cs="Times New Roman"/>
          <w:b/>
          <w:sz w:val="24"/>
          <w:szCs w:val="24"/>
        </w:rPr>
      </w:pPr>
      <w:r w:rsidRPr="00DE3D4E">
        <w:rPr>
          <w:rFonts w:ascii="Times New Roman" w:eastAsia="Calibri" w:hAnsi="Times New Roman" w:cs="Times New Roman"/>
          <w:b/>
          <w:sz w:val="24"/>
          <w:szCs w:val="24"/>
        </w:rPr>
        <w:t>PERKAMOS PASLAUGOS</w:t>
      </w:r>
    </w:p>
    <w:p w14:paraId="175F1C11" w14:textId="77777777" w:rsidR="00DE3D4E" w:rsidRDefault="00DE3D4E" w:rsidP="00DE3D4E">
      <w:pPr>
        <w:tabs>
          <w:tab w:val="left" w:pos="1134"/>
        </w:tabs>
        <w:spacing w:after="0" w:line="240" w:lineRule="auto"/>
        <w:contextualSpacing/>
        <w:jc w:val="both"/>
        <w:rPr>
          <w:rFonts w:ascii="Times New Roman" w:eastAsia="Calibri" w:hAnsi="Times New Roman" w:cs="Times New Roman"/>
          <w:sz w:val="24"/>
          <w:szCs w:val="24"/>
        </w:rPr>
      </w:pPr>
    </w:p>
    <w:p w14:paraId="36C4764B" w14:textId="1EBB3D6B" w:rsidR="003F3D6E" w:rsidRDefault="002D418E" w:rsidP="00A400D1">
      <w:pPr>
        <w:numPr>
          <w:ilvl w:val="1"/>
          <w:numId w:val="1"/>
        </w:numPr>
        <w:tabs>
          <w:tab w:val="left" w:pos="0"/>
          <w:tab w:val="left" w:pos="1134"/>
        </w:tabs>
        <w:spacing w:after="0" w:line="240" w:lineRule="auto"/>
        <w:ind w:left="0" w:firstLine="567"/>
        <w:contextualSpacing/>
        <w:jc w:val="both"/>
        <w:rPr>
          <w:rFonts w:ascii="Times New Roman" w:eastAsia="Calibri" w:hAnsi="Times New Roman" w:cs="Times New Roman"/>
          <w:sz w:val="24"/>
          <w:szCs w:val="24"/>
        </w:rPr>
      </w:pPr>
      <w:bookmarkStart w:id="0" w:name="_Hlk115188122"/>
      <w:r w:rsidRPr="002D418E">
        <w:rPr>
          <w:rFonts w:ascii="Times New Roman" w:eastAsia="Calibri" w:hAnsi="Times New Roman" w:cs="Times New Roman"/>
          <w:sz w:val="24"/>
          <w:szCs w:val="24"/>
        </w:rPr>
        <w:t>VLK</w:t>
      </w:r>
      <w:bookmarkEnd w:id="0"/>
      <w:r w:rsidRPr="002D418E">
        <w:rPr>
          <w:rFonts w:ascii="Times New Roman" w:eastAsia="Calibri" w:hAnsi="Times New Roman" w:cs="Times New Roman"/>
          <w:sz w:val="24"/>
          <w:szCs w:val="24"/>
        </w:rPr>
        <w:t xml:space="preserve"> </w:t>
      </w:r>
      <w:r w:rsidR="008262D7">
        <w:rPr>
          <w:rFonts w:ascii="Times New Roman" w:eastAsia="Calibri" w:hAnsi="Times New Roman" w:cs="Times New Roman"/>
          <w:sz w:val="24"/>
          <w:szCs w:val="24"/>
        </w:rPr>
        <w:t xml:space="preserve">yra </w:t>
      </w:r>
      <w:r w:rsidRPr="002D418E">
        <w:rPr>
          <w:rFonts w:ascii="Times New Roman" w:eastAsia="Calibri" w:hAnsi="Times New Roman" w:cs="Times New Roman"/>
          <w:sz w:val="24"/>
          <w:szCs w:val="24"/>
        </w:rPr>
        <w:t xml:space="preserve">Privalomojo sveikatos draudimo informacinės sistemos (toliau </w:t>
      </w:r>
      <w:r w:rsidR="0002181A">
        <w:rPr>
          <w:rFonts w:ascii="Times New Roman" w:eastAsia="Calibri" w:hAnsi="Times New Roman" w:cs="Times New Roman"/>
          <w:sz w:val="24"/>
          <w:szCs w:val="24"/>
        </w:rPr>
        <w:t>–</w:t>
      </w:r>
      <w:r w:rsidRPr="002D418E">
        <w:rPr>
          <w:rFonts w:ascii="Times New Roman" w:eastAsia="Calibri" w:hAnsi="Times New Roman" w:cs="Times New Roman"/>
          <w:sz w:val="24"/>
          <w:szCs w:val="24"/>
        </w:rPr>
        <w:t xml:space="preserve"> </w:t>
      </w:r>
      <w:r w:rsidR="00BE37C1">
        <w:rPr>
          <w:rFonts w:ascii="Times New Roman" w:eastAsia="Calibri" w:hAnsi="Times New Roman" w:cs="Times New Roman"/>
          <w:sz w:val="24"/>
          <w:szCs w:val="24"/>
        </w:rPr>
        <w:t>SVEIDRA</w:t>
      </w:r>
      <w:r w:rsidRPr="002D418E">
        <w:rPr>
          <w:rFonts w:ascii="Times New Roman" w:eastAsia="Calibri" w:hAnsi="Times New Roman" w:cs="Times New Roman"/>
          <w:sz w:val="24"/>
          <w:szCs w:val="24"/>
        </w:rPr>
        <w:t xml:space="preserve">), Finansų valdymo ir apskaitos informacinės sistemos (toliau – FVAIS), Draudžiamųjų privalomuoju sveikatos draudimu registro informacinės sistemos (toliau – DPSDR) Eilių valdymo informacinės sistemos (toliau – EVIS), kompensuojamųjų ir nekompensuojamųjų vaistinių preparatų ir kompensuojamųjų medicinos pagalbos priemonių kainų deklaravimo ir kainynų sudarymo informacinės sistemos „iDrug“ (toliau – iDrug), Europos duomenų mainų informacinės sistemos (toliau – EDMIS), Detalios pacientų lygio sąnaudų apskaitos informacinės sistemos (toliau </w:t>
      </w:r>
      <w:r w:rsidR="0002181A">
        <w:rPr>
          <w:rFonts w:ascii="Times New Roman" w:eastAsia="Calibri" w:hAnsi="Times New Roman" w:cs="Times New Roman"/>
          <w:sz w:val="24"/>
          <w:szCs w:val="24"/>
        </w:rPr>
        <w:t>–</w:t>
      </w:r>
      <w:r w:rsidRPr="002D418E">
        <w:rPr>
          <w:rFonts w:ascii="Times New Roman" w:eastAsia="Calibri" w:hAnsi="Times New Roman" w:cs="Times New Roman"/>
          <w:sz w:val="24"/>
          <w:szCs w:val="24"/>
        </w:rPr>
        <w:t xml:space="preserve"> DPLSA), dokumentų valdymo informacinės sistemos (toliau </w:t>
      </w:r>
      <w:r w:rsidR="0002181A">
        <w:rPr>
          <w:rFonts w:ascii="Times New Roman" w:eastAsia="Calibri" w:hAnsi="Times New Roman" w:cs="Times New Roman"/>
          <w:sz w:val="24"/>
          <w:szCs w:val="24"/>
        </w:rPr>
        <w:t>–</w:t>
      </w:r>
      <w:r w:rsidRPr="002D418E">
        <w:rPr>
          <w:rFonts w:ascii="Times New Roman" w:eastAsia="Calibri" w:hAnsi="Times New Roman" w:cs="Times New Roman"/>
          <w:sz w:val="24"/>
          <w:szCs w:val="24"/>
        </w:rPr>
        <w:t xml:space="preserve"> DVS)</w:t>
      </w:r>
      <w:r w:rsidR="00220199" w:rsidRPr="00220199">
        <w:t xml:space="preserve"> </w:t>
      </w:r>
      <w:r w:rsidR="00220199" w:rsidRPr="00220199">
        <w:rPr>
          <w:rFonts w:ascii="Times New Roman" w:eastAsia="Calibri" w:hAnsi="Times New Roman" w:cs="Times New Roman"/>
          <w:sz w:val="24"/>
          <w:szCs w:val="24"/>
        </w:rPr>
        <w:t xml:space="preserve">ir kitų vidaus administravimui skirtų sistemų </w:t>
      </w:r>
      <w:r w:rsidR="00793B81">
        <w:rPr>
          <w:rFonts w:ascii="Times New Roman" w:eastAsia="Calibri" w:hAnsi="Times New Roman" w:cs="Times New Roman"/>
          <w:sz w:val="24"/>
          <w:szCs w:val="24"/>
        </w:rPr>
        <w:t>(</w:t>
      </w:r>
      <w:r w:rsidR="00220199" w:rsidRPr="00220199">
        <w:rPr>
          <w:rFonts w:ascii="Times New Roman" w:eastAsia="Calibri" w:hAnsi="Times New Roman" w:cs="Times New Roman"/>
          <w:sz w:val="24"/>
          <w:szCs w:val="24"/>
        </w:rPr>
        <w:t>pvz. darbuotojų atlyginimų mokėjimo ir personalo valdymo informacinės sistemos Stekas – ALGA, Žalos išieškojimo informacinės sistemos Stekas ŽIIS)</w:t>
      </w:r>
      <w:r w:rsidR="005D726B">
        <w:rPr>
          <w:rFonts w:ascii="Times New Roman" w:eastAsia="Calibri" w:hAnsi="Times New Roman" w:cs="Times New Roman"/>
          <w:sz w:val="24"/>
          <w:szCs w:val="24"/>
        </w:rPr>
        <w:t xml:space="preserve"> </w:t>
      </w:r>
      <w:r w:rsidR="008262D7">
        <w:rPr>
          <w:rFonts w:ascii="Times New Roman" w:eastAsia="Calibri" w:hAnsi="Times New Roman" w:cs="Times New Roman"/>
          <w:sz w:val="24"/>
          <w:szCs w:val="24"/>
        </w:rPr>
        <w:t xml:space="preserve">valdytojai ir tvarkytojai. </w:t>
      </w:r>
      <w:r w:rsidRPr="002D418E">
        <w:rPr>
          <w:rFonts w:ascii="Times New Roman" w:eastAsia="Calibri" w:hAnsi="Times New Roman" w:cs="Times New Roman"/>
          <w:sz w:val="24"/>
          <w:szCs w:val="24"/>
        </w:rPr>
        <w:t>VLK</w:t>
      </w:r>
      <w:r w:rsidR="008262D7" w:rsidRPr="008262D7">
        <w:rPr>
          <w:rFonts w:ascii="Times New Roman" w:eastAsia="Calibri" w:hAnsi="Times New Roman" w:cs="Times New Roman"/>
          <w:sz w:val="24"/>
          <w:szCs w:val="24"/>
        </w:rPr>
        <w:t xml:space="preserve"> perka šių informacinių sistemų </w:t>
      </w:r>
      <w:r w:rsidR="008262D7">
        <w:rPr>
          <w:rFonts w:ascii="Times New Roman" w:eastAsia="Calibri" w:hAnsi="Times New Roman" w:cs="Times New Roman"/>
          <w:sz w:val="24"/>
          <w:szCs w:val="24"/>
        </w:rPr>
        <w:t xml:space="preserve">ir </w:t>
      </w:r>
      <w:r w:rsidRPr="002D418E">
        <w:rPr>
          <w:rFonts w:ascii="Times New Roman" w:eastAsia="Calibri" w:hAnsi="Times New Roman" w:cs="Times New Roman"/>
          <w:sz w:val="24"/>
          <w:szCs w:val="24"/>
        </w:rPr>
        <w:t xml:space="preserve">kompiuterinio tinklo pažeidžiamumų, </w:t>
      </w:r>
      <w:r w:rsidR="00FD0F44">
        <w:rPr>
          <w:rFonts w:ascii="Times New Roman" w:eastAsia="Calibri" w:hAnsi="Times New Roman" w:cs="Times New Roman"/>
          <w:sz w:val="24"/>
          <w:szCs w:val="24"/>
        </w:rPr>
        <w:t xml:space="preserve">technologinės dalies </w:t>
      </w:r>
      <w:r w:rsidRPr="002D418E">
        <w:rPr>
          <w:rFonts w:ascii="Times New Roman" w:eastAsia="Calibri" w:hAnsi="Times New Roman" w:cs="Times New Roman"/>
          <w:sz w:val="24"/>
          <w:szCs w:val="24"/>
        </w:rPr>
        <w:t>atitikties</w:t>
      </w:r>
      <w:r w:rsidR="00FD0F44">
        <w:rPr>
          <w:rFonts w:ascii="Times New Roman" w:eastAsia="Calibri" w:hAnsi="Times New Roman" w:cs="Times New Roman"/>
          <w:sz w:val="24"/>
          <w:szCs w:val="24"/>
        </w:rPr>
        <w:t xml:space="preserve"> </w:t>
      </w:r>
      <w:r w:rsidRPr="002D418E">
        <w:rPr>
          <w:rFonts w:ascii="Times New Roman" w:eastAsia="Calibri" w:hAnsi="Times New Roman" w:cs="Times New Roman"/>
          <w:sz w:val="24"/>
          <w:szCs w:val="24"/>
        </w:rPr>
        <w:t xml:space="preserve">Lietuvos teisės aktų ir tarptautinių standartų reikalavimams </w:t>
      </w:r>
      <w:r w:rsidR="001A49F2">
        <w:rPr>
          <w:rFonts w:ascii="Times New Roman" w:eastAsia="Calibri" w:hAnsi="Times New Roman" w:cs="Times New Roman"/>
          <w:sz w:val="24"/>
          <w:szCs w:val="24"/>
        </w:rPr>
        <w:t>bei</w:t>
      </w:r>
      <w:r w:rsidRPr="002D418E">
        <w:rPr>
          <w:rFonts w:ascii="Times New Roman" w:eastAsia="Calibri" w:hAnsi="Times New Roman" w:cs="Times New Roman"/>
          <w:sz w:val="24"/>
          <w:szCs w:val="24"/>
        </w:rPr>
        <w:t xml:space="preserve"> informacijos saugos rizikos</w:t>
      </w:r>
      <w:r w:rsidR="00FD0F44">
        <w:rPr>
          <w:rFonts w:ascii="Times New Roman" w:eastAsia="Calibri" w:hAnsi="Times New Roman" w:cs="Times New Roman"/>
          <w:sz w:val="24"/>
          <w:szCs w:val="24"/>
        </w:rPr>
        <w:t xml:space="preserve"> </w:t>
      </w:r>
      <w:r w:rsidRPr="002D418E">
        <w:rPr>
          <w:rFonts w:ascii="Times New Roman" w:eastAsia="Calibri" w:hAnsi="Times New Roman" w:cs="Times New Roman"/>
          <w:sz w:val="24"/>
          <w:szCs w:val="24"/>
        </w:rPr>
        <w:t>vertinim</w:t>
      </w:r>
      <w:r w:rsidR="008262D7">
        <w:rPr>
          <w:rFonts w:ascii="Times New Roman" w:eastAsia="Calibri" w:hAnsi="Times New Roman" w:cs="Times New Roman"/>
          <w:sz w:val="24"/>
          <w:szCs w:val="24"/>
        </w:rPr>
        <w:t>o</w:t>
      </w:r>
      <w:r w:rsidR="001A49F2">
        <w:rPr>
          <w:rFonts w:ascii="Times New Roman" w:eastAsia="Calibri" w:hAnsi="Times New Roman" w:cs="Times New Roman"/>
          <w:sz w:val="24"/>
          <w:szCs w:val="24"/>
        </w:rPr>
        <w:t xml:space="preserve"> (toliau – Atitikties) p</w:t>
      </w:r>
      <w:r w:rsidR="008262D7">
        <w:rPr>
          <w:rFonts w:ascii="Times New Roman" w:eastAsia="Calibri" w:hAnsi="Times New Roman" w:cs="Times New Roman"/>
          <w:sz w:val="24"/>
          <w:szCs w:val="24"/>
        </w:rPr>
        <w:t xml:space="preserve">aslaugas. </w:t>
      </w:r>
    </w:p>
    <w:p w14:paraId="16A58A7A" w14:textId="5223F139" w:rsidR="00C92750" w:rsidRDefault="008A0443" w:rsidP="00A400D1">
      <w:pPr>
        <w:numPr>
          <w:ilvl w:val="1"/>
          <w:numId w:val="1"/>
        </w:numPr>
        <w:tabs>
          <w:tab w:val="left" w:pos="0"/>
          <w:tab w:val="left" w:pos="1134"/>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Įsilaužimo testavimas</w:t>
      </w:r>
      <w:r w:rsidR="00876EAB" w:rsidRPr="00876EAB">
        <w:rPr>
          <w:rFonts w:ascii="Times New Roman" w:eastAsia="Calibri" w:hAnsi="Times New Roman" w:cs="Times New Roman"/>
          <w:sz w:val="24"/>
          <w:szCs w:val="24"/>
        </w:rPr>
        <w:t xml:space="preserve"> leis patikrinti kibernetinio saugumo </w:t>
      </w:r>
      <w:r w:rsidR="00FC3A05" w:rsidRPr="00FC3A05">
        <w:rPr>
          <w:rFonts w:ascii="Times New Roman" w:eastAsia="Calibri" w:hAnsi="Times New Roman" w:cs="Times New Roman"/>
          <w:sz w:val="24"/>
          <w:szCs w:val="24"/>
        </w:rPr>
        <w:t>pažeidžiamumą</w:t>
      </w:r>
      <w:r w:rsidR="00D22CE1">
        <w:rPr>
          <w:rFonts w:ascii="Times New Roman" w:eastAsia="Calibri" w:hAnsi="Times New Roman" w:cs="Times New Roman"/>
          <w:sz w:val="24"/>
          <w:szCs w:val="24"/>
        </w:rPr>
        <w:t>:</w:t>
      </w:r>
      <w:r w:rsidR="00876EAB" w:rsidRPr="00876EAB">
        <w:rPr>
          <w:rFonts w:ascii="Times New Roman" w:eastAsia="Calibri" w:hAnsi="Times New Roman" w:cs="Times New Roman"/>
          <w:sz w:val="24"/>
          <w:szCs w:val="24"/>
        </w:rPr>
        <w:t xml:space="preserve"> tiek viešai </w:t>
      </w:r>
      <w:r w:rsidR="00452517" w:rsidRPr="00876EAB">
        <w:rPr>
          <w:rFonts w:ascii="Times New Roman" w:eastAsia="Calibri" w:hAnsi="Times New Roman" w:cs="Times New Roman"/>
          <w:sz w:val="24"/>
          <w:szCs w:val="24"/>
        </w:rPr>
        <w:t>pasiekiam</w:t>
      </w:r>
      <w:r w:rsidR="001153A4">
        <w:rPr>
          <w:rFonts w:ascii="Times New Roman" w:eastAsia="Calibri" w:hAnsi="Times New Roman" w:cs="Times New Roman"/>
          <w:sz w:val="24"/>
          <w:szCs w:val="24"/>
        </w:rPr>
        <w:t>ą</w:t>
      </w:r>
      <w:r w:rsidR="00876EAB" w:rsidRPr="00876EAB">
        <w:rPr>
          <w:rFonts w:ascii="Times New Roman" w:eastAsia="Calibri" w:hAnsi="Times New Roman" w:cs="Times New Roman"/>
          <w:sz w:val="24"/>
          <w:szCs w:val="24"/>
        </w:rPr>
        <w:t xml:space="preserve">, tiek </w:t>
      </w:r>
      <w:r w:rsidR="001153A4" w:rsidRPr="00876EAB">
        <w:rPr>
          <w:rFonts w:ascii="Times New Roman" w:eastAsia="Calibri" w:hAnsi="Times New Roman" w:cs="Times New Roman"/>
          <w:sz w:val="24"/>
          <w:szCs w:val="24"/>
        </w:rPr>
        <w:t>vidin</w:t>
      </w:r>
      <w:r w:rsidR="001153A4">
        <w:rPr>
          <w:rFonts w:ascii="Times New Roman" w:eastAsia="Calibri" w:hAnsi="Times New Roman" w:cs="Times New Roman"/>
          <w:sz w:val="24"/>
          <w:szCs w:val="24"/>
        </w:rPr>
        <w:t>ę</w:t>
      </w:r>
      <w:r w:rsidR="00876EAB" w:rsidRPr="00876EAB">
        <w:rPr>
          <w:rFonts w:ascii="Times New Roman" w:eastAsia="Calibri" w:hAnsi="Times New Roman" w:cs="Times New Roman"/>
          <w:sz w:val="24"/>
          <w:szCs w:val="24"/>
        </w:rPr>
        <w:t xml:space="preserve"> </w:t>
      </w:r>
      <w:r w:rsidR="00876EAB">
        <w:rPr>
          <w:rFonts w:ascii="Times New Roman" w:eastAsia="Calibri" w:hAnsi="Times New Roman" w:cs="Times New Roman"/>
          <w:sz w:val="24"/>
          <w:szCs w:val="24"/>
        </w:rPr>
        <w:t>Perkančiosios organizacijos</w:t>
      </w:r>
      <w:r w:rsidR="00876EAB" w:rsidRPr="00876EAB">
        <w:rPr>
          <w:rFonts w:ascii="Times New Roman" w:eastAsia="Calibri" w:hAnsi="Times New Roman" w:cs="Times New Roman"/>
          <w:sz w:val="24"/>
          <w:szCs w:val="24"/>
        </w:rPr>
        <w:t xml:space="preserve"> kompiuterių tinklo </w:t>
      </w:r>
      <w:r w:rsidR="00452517" w:rsidRPr="00876EAB">
        <w:rPr>
          <w:rFonts w:ascii="Times New Roman" w:eastAsia="Calibri" w:hAnsi="Times New Roman" w:cs="Times New Roman"/>
          <w:sz w:val="24"/>
          <w:szCs w:val="24"/>
        </w:rPr>
        <w:t>infrastruktūr</w:t>
      </w:r>
      <w:r w:rsidR="001153A4">
        <w:rPr>
          <w:rFonts w:ascii="Times New Roman" w:eastAsia="Calibri" w:hAnsi="Times New Roman" w:cs="Times New Roman"/>
          <w:sz w:val="24"/>
          <w:szCs w:val="24"/>
        </w:rPr>
        <w:t>ą</w:t>
      </w:r>
      <w:r w:rsidR="00876EAB" w:rsidRPr="00876EAB">
        <w:rPr>
          <w:rFonts w:ascii="Times New Roman" w:eastAsia="Calibri" w:hAnsi="Times New Roman" w:cs="Times New Roman"/>
          <w:sz w:val="24"/>
          <w:szCs w:val="24"/>
        </w:rPr>
        <w:t xml:space="preserve">, </w:t>
      </w:r>
      <w:r w:rsidR="00452517" w:rsidRPr="00876EAB">
        <w:rPr>
          <w:rFonts w:ascii="Times New Roman" w:eastAsia="Calibri" w:hAnsi="Times New Roman" w:cs="Times New Roman"/>
          <w:sz w:val="24"/>
          <w:szCs w:val="24"/>
        </w:rPr>
        <w:t>infrastruktūr</w:t>
      </w:r>
      <w:r w:rsidR="00452517">
        <w:rPr>
          <w:rFonts w:ascii="Times New Roman" w:eastAsia="Calibri" w:hAnsi="Times New Roman" w:cs="Times New Roman"/>
          <w:sz w:val="24"/>
          <w:szCs w:val="24"/>
        </w:rPr>
        <w:t>os</w:t>
      </w:r>
      <w:r w:rsidR="007F49BD" w:rsidRPr="007F49BD">
        <w:rPr>
          <w:rFonts w:ascii="Times New Roman" w:eastAsia="Calibri" w:hAnsi="Times New Roman" w:cs="Times New Roman"/>
          <w:sz w:val="24"/>
          <w:szCs w:val="24"/>
        </w:rPr>
        <w:t xml:space="preserve"> </w:t>
      </w:r>
      <w:r w:rsidR="007F49BD" w:rsidRPr="00876EAB">
        <w:rPr>
          <w:rFonts w:ascii="Times New Roman" w:eastAsia="Calibri" w:hAnsi="Times New Roman" w:cs="Times New Roman"/>
          <w:sz w:val="24"/>
          <w:szCs w:val="24"/>
        </w:rPr>
        <w:t xml:space="preserve">kibernetinio saugumo </w:t>
      </w:r>
      <w:r w:rsidR="007F49BD" w:rsidRPr="00FC3A05">
        <w:rPr>
          <w:rFonts w:ascii="Times New Roman" w:eastAsia="Calibri" w:hAnsi="Times New Roman" w:cs="Times New Roman"/>
          <w:sz w:val="24"/>
          <w:szCs w:val="24"/>
        </w:rPr>
        <w:t>pažeidžiamumą</w:t>
      </w:r>
      <w:r w:rsidR="00876EAB" w:rsidRPr="00876EAB">
        <w:rPr>
          <w:rFonts w:ascii="Times New Roman" w:eastAsia="Calibri" w:hAnsi="Times New Roman" w:cs="Times New Roman"/>
          <w:sz w:val="24"/>
          <w:szCs w:val="24"/>
        </w:rPr>
        <w:t xml:space="preserve">, </w:t>
      </w:r>
      <w:r w:rsidR="00004309">
        <w:rPr>
          <w:rFonts w:ascii="Times New Roman" w:eastAsia="Calibri" w:hAnsi="Times New Roman" w:cs="Times New Roman"/>
          <w:sz w:val="24"/>
          <w:szCs w:val="24"/>
        </w:rPr>
        <w:t xml:space="preserve">atliks </w:t>
      </w:r>
      <w:r w:rsidR="008F2EEB">
        <w:rPr>
          <w:rFonts w:ascii="Times New Roman" w:eastAsia="Calibri" w:hAnsi="Times New Roman" w:cs="Times New Roman"/>
          <w:sz w:val="24"/>
          <w:szCs w:val="24"/>
        </w:rPr>
        <w:t xml:space="preserve">VLK </w:t>
      </w:r>
      <w:r w:rsidR="00876EAB" w:rsidRPr="00876EAB">
        <w:rPr>
          <w:rFonts w:ascii="Times New Roman" w:eastAsia="Calibri" w:hAnsi="Times New Roman" w:cs="Times New Roman"/>
          <w:sz w:val="24"/>
          <w:szCs w:val="24"/>
        </w:rPr>
        <w:t xml:space="preserve">nepriklausomą kompiuterių tinkle naudojamų saugos sprendimų efektyvumo įvertinimą ir ekspertų išvadą dėl potencialiai silpnų vietų kibernetinio saugumo sistemoje. Tiekėjo </w:t>
      </w:r>
      <w:r w:rsidR="00004309">
        <w:rPr>
          <w:rFonts w:ascii="Times New Roman" w:eastAsia="Calibri" w:hAnsi="Times New Roman" w:cs="Times New Roman"/>
          <w:sz w:val="24"/>
          <w:szCs w:val="24"/>
        </w:rPr>
        <w:t xml:space="preserve">Paslaugos </w:t>
      </w:r>
      <w:r w:rsidR="00876EAB" w:rsidRPr="00876EAB">
        <w:rPr>
          <w:rFonts w:ascii="Times New Roman" w:eastAsia="Calibri" w:hAnsi="Times New Roman" w:cs="Times New Roman"/>
          <w:sz w:val="24"/>
          <w:szCs w:val="24"/>
        </w:rPr>
        <w:t>neturi kelti grėsmės nacionaliniam saugumui</w:t>
      </w:r>
      <w:r w:rsidR="00876EAB">
        <w:rPr>
          <w:rFonts w:ascii="Times New Roman" w:eastAsia="Calibri" w:hAnsi="Times New Roman" w:cs="Times New Roman"/>
          <w:sz w:val="24"/>
          <w:szCs w:val="24"/>
        </w:rPr>
        <w:t>.</w:t>
      </w:r>
    </w:p>
    <w:p w14:paraId="364B346D" w14:textId="3E259BF8" w:rsidR="008A0443" w:rsidRDefault="008A0443" w:rsidP="00A400D1">
      <w:pPr>
        <w:numPr>
          <w:ilvl w:val="1"/>
          <w:numId w:val="1"/>
        </w:numPr>
        <w:tabs>
          <w:tab w:val="left" w:pos="0"/>
          <w:tab w:val="left" w:pos="1134"/>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w:t>
      </w:r>
      <w:r w:rsidRPr="008A0443">
        <w:rPr>
          <w:rFonts w:ascii="Times New Roman" w:eastAsia="Calibri" w:hAnsi="Times New Roman" w:cs="Times New Roman"/>
          <w:sz w:val="24"/>
          <w:szCs w:val="24"/>
        </w:rPr>
        <w:t>ompiuterinio tinklo atsparumo įsilaužimui testavim</w:t>
      </w:r>
      <w:r>
        <w:rPr>
          <w:rFonts w:ascii="Times New Roman" w:eastAsia="Calibri" w:hAnsi="Times New Roman" w:cs="Times New Roman"/>
          <w:sz w:val="24"/>
          <w:szCs w:val="24"/>
        </w:rPr>
        <w:t>as</w:t>
      </w:r>
      <w:r w:rsidRPr="008A0443">
        <w:rPr>
          <w:rFonts w:ascii="Times New Roman" w:eastAsia="Calibri" w:hAnsi="Times New Roman" w:cs="Times New Roman"/>
          <w:sz w:val="24"/>
          <w:szCs w:val="24"/>
        </w:rPr>
        <w:t xml:space="preserve"> numato realių įsilaužėlių veiksmų imitavimą, saugumo spragų paiešką bei sankcionuotus bandymus įsilaužti į išorines ir vidines informacines </w:t>
      </w:r>
      <w:r>
        <w:rPr>
          <w:rFonts w:ascii="Times New Roman" w:eastAsia="Calibri" w:hAnsi="Times New Roman" w:cs="Times New Roman"/>
          <w:sz w:val="24"/>
          <w:szCs w:val="24"/>
        </w:rPr>
        <w:t>Perkančiosios organizacijos</w:t>
      </w:r>
      <w:r w:rsidRPr="008A0443">
        <w:rPr>
          <w:rFonts w:ascii="Times New Roman" w:eastAsia="Calibri" w:hAnsi="Times New Roman" w:cs="Times New Roman"/>
          <w:sz w:val="24"/>
          <w:szCs w:val="24"/>
        </w:rPr>
        <w:t xml:space="preserve"> sistemas, išnaudojant </w:t>
      </w:r>
      <w:r>
        <w:rPr>
          <w:rFonts w:ascii="Times New Roman" w:eastAsia="Calibri" w:hAnsi="Times New Roman" w:cs="Times New Roman"/>
          <w:sz w:val="24"/>
          <w:szCs w:val="24"/>
        </w:rPr>
        <w:t>jos</w:t>
      </w:r>
      <w:r w:rsidRPr="008A0443">
        <w:rPr>
          <w:rFonts w:ascii="Times New Roman" w:eastAsia="Calibri" w:hAnsi="Times New Roman" w:cs="Times New Roman"/>
          <w:sz w:val="24"/>
          <w:szCs w:val="24"/>
        </w:rPr>
        <w:t xml:space="preserve"> kompiuterių tinkle aptiktas saugumo spragas.</w:t>
      </w:r>
    </w:p>
    <w:p w14:paraId="192F1A79" w14:textId="77777777" w:rsidR="00DE3D4E" w:rsidRPr="003F3D6E" w:rsidRDefault="00DE3D4E" w:rsidP="00A400D1">
      <w:pPr>
        <w:tabs>
          <w:tab w:val="left" w:pos="0"/>
          <w:tab w:val="left" w:pos="1134"/>
        </w:tabs>
        <w:spacing w:after="0" w:line="240" w:lineRule="auto"/>
        <w:ind w:left="567"/>
        <w:contextualSpacing/>
        <w:jc w:val="both"/>
        <w:rPr>
          <w:rFonts w:ascii="Times New Roman" w:eastAsia="Calibri" w:hAnsi="Times New Roman" w:cs="Times New Roman"/>
          <w:sz w:val="24"/>
          <w:szCs w:val="24"/>
        </w:rPr>
      </w:pPr>
    </w:p>
    <w:p w14:paraId="3F174AA8" w14:textId="77777777" w:rsidR="00205377" w:rsidRPr="00205377" w:rsidRDefault="00205377" w:rsidP="00A400D1">
      <w:pPr>
        <w:numPr>
          <w:ilvl w:val="0"/>
          <w:numId w:val="1"/>
        </w:numPr>
        <w:spacing w:after="0" w:line="240" w:lineRule="auto"/>
        <w:ind w:left="0" w:firstLine="567"/>
        <w:contextualSpacing/>
        <w:jc w:val="center"/>
        <w:rPr>
          <w:rFonts w:ascii="Times New Roman" w:eastAsia="Calibri" w:hAnsi="Times New Roman" w:cs="Times New Roman"/>
          <w:b/>
          <w:sz w:val="24"/>
          <w:szCs w:val="24"/>
        </w:rPr>
      </w:pPr>
      <w:r w:rsidRPr="00205377">
        <w:rPr>
          <w:rFonts w:ascii="Times New Roman" w:eastAsia="Calibri" w:hAnsi="Times New Roman" w:cs="Times New Roman"/>
          <w:b/>
          <w:sz w:val="24"/>
          <w:szCs w:val="24"/>
        </w:rPr>
        <w:t>BENDRIEJI REIKALAVIMAI</w:t>
      </w:r>
    </w:p>
    <w:p w14:paraId="7B97D96F" w14:textId="77777777" w:rsidR="00205377" w:rsidRPr="00205377" w:rsidRDefault="00205377" w:rsidP="00205377">
      <w:pPr>
        <w:spacing w:after="0" w:line="240" w:lineRule="auto"/>
        <w:contextualSpacing/>
        <w:rPr>
          <w:rFonts w:ascii="Times New Roman" w:eastAsia="Calibri" w:hAnsi="Times New Roman" w:cs="Times New Roman"/>
          <w:b/>
          <w:sz w:val="24"/>
          <w:szCs w:val="24"/>
        </w:rPr>
      </w:pPr>
    </w:p>
    <w:p w14:paraId="7C4A78B9" w14:textId="26AF2925" w:rsidR="00DE3D4E" w:rsidRPr="00FE569B" w:rsidRDefault="004D68F2" w:rsidP="00B45163">
      <w:pPr>
        <w:pStyle w:val="2lygis"/>
        <w:numPr>
          <w:ilvl w:val="1"/>
          <w:numId w:val="1"/>
        </w:numPr>
        <w:tabs>
          <w:tab w:val="clear" w:pos="567"/>
          <w:tab w:val="left" w:pos="1134"/>
        </w:tabs>
        <w:spacing w:after="0" w:line="240" w:lineRule="auto"/>
        <w:ind w:left="0" w:right="-563" w:firstLine="568"/>
      </w:pPr>
      <w:r>
        <w:t>Tie</w:t>
      </w:r>
      <w:r w:rsidR="00DE3D4E" w:rsidRPr="00FE569B">
        <w:t>kėjas, teikdamas paslaugas</w:t>
      </w:r>
      <w:r w:rsidR="00051C41">
        <w:t>,</w:t>
      </w:r>
      <w:r w:rsidR="00DE3D4E" w:rsidRPr="00FE569B">
        <w:t xml:space="preserve"> privalo vadovautis:</w:t>
      </w:r>
    </w:p>
    <w:p w14:paraId="531E6E5B" w14:textId="5860A56A" w:rsidR="002D418E" w:rsidRDefault="002D418E" w:rsidP="003756D1">
      <w:pPr>
        <w:pStyle w:val="3lygis"/>
        <w:numPr>
          <w:ilvl w:val="2"/>
          <w:numId w:val="1"/>
        </w:numPr>
        <w:tabs>
          <w:tab w:val="left" w:pos="1418"/>
        </w:tabs>
        <w:ind w:left="0" w:right="140" w:firstLine="851"/>
        <w:rPr>
          <w:color w:val="auto"/>
        </w:rPr>
      </w:pPr>
      <w:r>
        <w:rPr>
          <w:color w:val="auto"/>
        </w:rPr>
        <w:t>Lietuvos Respublikos kibernetinio saugumo įstatymu</w:t>
      </w:r>
      <w:r w:rsidR="00945A29">
        <w:rPr>
          <w:color w:val="auto"/>
        </w:rPr>
        <w:t xml:space="preserve"> ir jo poįstatyminiais teisės aktais;</w:t>
      </w:r>
    </w:p>
    <w:p w14:paraId="2B96F282" w14:textId="77777777" w:rsidR="00945A29" w:rsidRPr="00FE569B" w:rsidRDefault="00945A29" w:rsidP="003756D1">
      <w:pPr>
        <w:pStyle w:val="3lygis"/>
        <w:numPr>
          <w:ilvl w:val="2"/>
          <w:numId w:val="1"/>
        </w:numPr>
        <w:tabs>
          <w:tab w:val="left" w:pos="1418"/>
        </w:tabs>
        <w:ind w:left="0" w:right="140" w:firstLine="851"/>
        <w:rPr>
          <w:color w:val="auto"/>
        </w:rPr>
      </w:pPr>
      <w:r w:rsidRPr="00FE569B">
        <w:rPr>
          <w:color w:val="auto"/>
        </w:rPr>
        <w:t>Valstybės informacinių išteklių valdymo įstatym</w:t>
      </w:r>
      <w:r>
        <w:rPr>
          <w:color w:val="auto"/>
        </w:rPr>
        <w:t xml:space="preserve">u </w:t>
      </w:r>
      <w:r w:rsidRPr="00FE569B">
        <w:rPr>
          <w:color w:val="auto"/>
        </w:rPr>
        <w:t>ir jo poįstatyminių teisės aktų nuosta</w:t>
      </w:r>
      <w:r>
        <w:rPr>
          <w:color w:val="auto"/>
        </w:rPr>
        <w:t>tomis</w:t>
      </w:r>
      <w:r w:rsidRPr="00FE569B">
        <w:rPr>
          <w:color w:val="auto"/>
        </w:rPr>
        <w:t>;</w:t>
      </w:r>
    </w:p>
    <w:p w14:paraId="204D9BA4" w14:textId="6C046FAC" w:rsidR="009803D7" w:rsidRDefault="009803D7" w:rsidP="003756D1">
      <w:pPr>
        <w:pStyle w:val="3lygis"/>
        <w:numPr>
          <w:ilvl w:val="2"/>
          <w:numId w:val="1"/>
        </w:numPr>
        <w:tabs>
          <w:tab w:val="left" w:pos="1418"/>
        </w:tabs>
        <w:ind w:left="0" w:right="140" w:firstLine="851"/>
        <w:rPr>
          <w:lang w:eastAsia="en-US" w:bidi="ar-SA"/>
        </w:rPr>
      </w:pPr>
      <w:r w:rsidRPr="009803D7">
        <w:rPr>
          <w:lang w:eastAsia="en-US" w:bidi="ar-SA"/>
        </w:rPr>
        <w:lastRenderedPageBreak/>
        <w:t xml:space="preserve">2016 m. balandžio 27 d. Europos Parlamento ir Tarybos Reglamentu (ES) 2016/679 „Dėl fizinių asmenų apsaugos tvarkant asmens duomenis ir dėl laisvo tokių duomenų judėjimo ir kuriuo panaikinama Direktyva 95/46/EB (Bendrasis duomenų apsaugos </w:t>
      </w:r>
      <w:r>
        <w:rPr>
          <w:lang w:eastAsia="en-US" w:bidi="ar-SA"/>
        </w:rPr>
        <w:t>reglament</w:t>
      </w:r>
      <w:r w:rsidR="002F6999">
        <w:rPr>
          <w:lang w:eastAsia="en-US" w:bidi="ar-SA"/>
        </w:rPr>
        <w:t>as)</w:t>
      </w:r>
      <w:r w:rsidR="008E40D0">
        <w:rPr>
          <w:lang w:eastAsia="en-US" w:bidi="ar-SA"/>
        </w:rPr>
        <w:t>;</w:t>
      </w:r>
    </w:p>
    <w:p w14:paraId="6CCDE800" w14:textId="1CD50C92" w:rsidR="00FD0F44" w:rsidRPr="00FD0F44" w:rsidRDefault="00FD0F44" w:rsidP="003756D1">
      <w:pPr>
        <w:pStyle w:val="3lygis"/>
        <w:numPr>
          <w:ilvl w:val="2"/>
          <w:numId w:val="1"/>
        </w:numPr>
        <w:tabs>
          <w:tab w:val="left" w:pos="1418"/>
        </w:tabs>
        <w:ind w:left="0" w:right="140" w:firstLine="851"/>
      </w:pPr>
      <w:r>
        <w:t>Kitais kibernetinį saugumą reglamentuojančiais teisės aktais.</w:t>
      </w:r>
    </w:p>
    <w:p w14:paraId="7D7EAF71" w14:textId="77777777" w:rsidR="00205377" w:rsidRPr="00205377" w:rsidRDefault="00205377" w:rsidP="00205377">
      <w:pPr>
        <w:spacing w:after="0" w:line="240" w:lineRule="auto"/>
        <w:jc w:val="both"/>
        <w:rPr>
          <w:rFonts w:ascii="Times New Roman" w:eastAsia="Calibri" w:hAnsi="Times New Roman" w:cs="Times New Roman"/>
          <w:sz w:val="24"/>
          <w:szCs w:val="24"/>
        </w:rPr>
      </w:pPr>
    </w:p>
    <w:p w14:paraId="001D712C" w14:textId="6273ADF9" w:rsidR="00205377" w:rsidRPr="00205377" w:rsidRDefault="00520DE9" w:rsidP="00A400D1">
      <w:pPr>
        <w:numPr>
          <w:ilvl w:val="0"/>
          <w:numId w:val="1"/>
        </w:numPr>
        <w:spacing w:after="0" w:line="240" w:lineRule="auto"/>
        <w:ind w:left="0" w:firstLine="567"/>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PAŽEIDŽIAMUMŲ IR ATITIKTIES VERTINIMO REIKALAVIMAI</w:t>
      </w:r>
    </w:p>
    <w:p w14:paraId="47C3072F" w14:textId="77777777" w:rsidR="00520DE9" w:rsidRDefault="00520DE9" w:rsidP="008938B3">
      <w:pPr>
        <w:pStyle w:val="ColorfulList-Accent11"/>
        <w:tabs>
          <w:tab w:val="left" w:pos="426"/>
        </w:tabs>
        <w:ind w:left="928"/>
        <w:jc w:val="both"/>
        <w:rPr>
          <w:lang w:val="lt-LT"/>
        </w:rPr>
      </w:pPr>
    </w:p>
    <w:p w14:paraId="3DB574E1" w14:textId="013D1BA4" w:rsidR="00DA2F70" w:rsidRPr="00294C75" w:rsidRDefault="002F6999" w:rsidP="00B45163">
      <w:pPr>
        <w:pStyle w:val="ColorfulList-Accent11"/>
        <w:numPr>
          <w:ilvl w:val="1"/>
          <w:numId w:val="1"/>
        </w:numPr>
        <w:tabs>
          <w:tab w:val="left" w:pos="1134"/>
        </w:tabs>
        <w:ind w:left="0" w:firstLine="567"/>
        <w:jc w:val="both"/>
        <w:rPr>
          <w:lang w:val="lt-LT"/>
        </w:rPr>
      </w:pPr>
      <w:r>
        <w:rPr>
          <w:lang w:val="lt-LT"/>
        </w:rPr>
        <w:t xml:space="preserve"> </w:t>
      </w:r>
      <w:r w:rsidR="00DA2F70" w:rsidRPr="00294C75">
        <w:rPr>
          <w:lang w:val="lt-LT"/>
        </w:rPr>
        <w:t xml:space="preserve">Įsibrovimas iš interneto </w:t>
      </w:r>
      <w:r w:rsidR="00520DE9">
        <w:rPr>
          <w:lang w:val="lt-LT"/>
        </w:rPr>
        <w:t>turi apimti</w:t>
      </w:r>
      <w:r w:rsidR="00DA2F70" w:rsidRPr="00294C75">
        <w:rPr>
          <w:lang w:val="lt-LT"/>
        </w:rPr>
        <w:t xml:space="preserve">: </w:t>
      </w:r>
    </w:p>
    <w:p w14:paraId="0167BBEC" w14:textId="77777777" w:rsidR="00520DE9" w:rsidRDefault="00DA2F70" w:rsidP="003756D1">
      <w:pPr>
        <w:pStyle w:val="ColorfulList-Accent11"/>
        <w:numPr>
          <w:ilvl w:val="2"/>
          <w:numId w:val="1"/>
        </w:numPr>
        <w:tabs>
          <w:tab w:val="left" w:pos="567"/>
          <w:tab w:val="left" w:pos="1418"/>
        </w:tabs>
        <w:ind w:left="0" w:firstLine="851"/>
        <w:jc w:val="both"/>
        <w:rPr>
          <w:lang w:val="lt-LT"/>
        </w:rPr>
      </w:pPr>
      <w:bookmarkStart w:id="1" w:name="m0sh263"/>
      <w:bookmarkEnd w:id="1"/>
      <w:r w:rsidRPr="00520DE9">
        <w:rPr>
          <w:lang w:val="lt-LT"/>
        </w:rPr>
        <w:t>Informacijos apie tikrinamą objektą surinkimą iš viešai prieinamų šaltinių. Informacija turi būti surenkama naudojantis įvairiomis paieškos sistemomis, programine įranga, interneto ištekliais, katalogais, viešomis duomenų bazėmis</w:t>
      </w:r>
      <w:bookmarkStart w:id="2" w:name="m0sh266"/>
      <w:bookmarkEnd w:id="2"/>
      <w:r w:rsidR="00520DE9">
        <w:rPr>
          <w:lang w:val="lt-LT"/>
        </w:rPr>
        <w:t xml:space="preserve">. </w:t>
      </w:r>
    </w:p>
    <w:p w14:paraId="076A2AAB" w14:textId="743EEB53" w:rsidR="00520DE9" w:rsidRDefault="00DA2F70" w:rsidP="003756D1">
      <w:pPr>
        <w:pStyle w:val="ColorfulList-Accent11"/>
        <w:numPr>
          <w:ilvl w:val="2"/>
          <w:numId w:val="1"/>
        </w:numPr>
        <w:tabs>
          <w:tab w:val="left" w:pos="567"/>
          <w:tab w:val="left" w:pos="1418"/>
        </w:tabs>
        <w:ind w:left="0" w:firstLine="851"/>
        <w:jc w:val="both"/>
        <w:rPr>
          <w:lang w:val="lt-LT"/>
        </w:rPr>
      </w:pPr>
      <w:r w:rsidRPr="00520DE9">
        <w:rPr>
          <w:lang w:val="lt-LT"/>
        </w:rPr>
        <w:t>Perimetro tinklo mazgų, pasiekiamų iš interneto</w:t>
      </w:r>
      <w:r w:rsidR="00842A3F">
        <w:rPr>
          <w:lang w:val="lt-LT"/>
        </w:rPr>
        <w:t>,</w:t>
      </w:r>
      <w:r w:rsidRPr="00520DE9">
        <w:rPr>
          <w:lang w:val="lt-LT"/>
        </w:rPr>
        <w:t xml:space="preserve"> nustatymą. </w:t>
      </w:r>
      <w:bookmarkStart w:id="3" w:name="m0sh269"/>
      <w:bookmarkEnd w:id="3"/>
    </w:p>
    <w:p w14:paraId="1D7D2CC6" w14:textId="7ACA5DD0" w:rsidR="00520DE9" w:rsidRDefault="00DA2F70" w:rsidP="003756D1">
      <w:pPr>
        <w:pStyle w:val="ColorfulList-Accent11"/>
        <w:numPr>
          <w:ilvl w:val="2"/>
          <w:numId w:val="1"/>
        </w:numPr>
        <w:tabs>
          <w:tab w:val="left" w:pos="567"/>
          <w:tab w:val="left" w:pos="1418"/>
        </w:tabs>
        <w:ind w:left="0" w:firstLine="851"/>
        <w:jc w:val="both"/>
        <w:rPr>
          <w:lang w:val="lt-LT"/>
        </w:rPr>
      </w:pPr>
      <w:r w:rsidRPr="00520DE9">
        <w:rPr>
          <w:lang w:val="lt-LT"/>
        </w:rPr>
        <w:t xml:space="preserve">Perimetro tinklo mazguose veikiančių </w:t>
      </w:r>
      <w:r w:rsidR="00842A3F">
        <w:rPr>
          <w:lang w:val="lt-LT"/>
        </w:rPr>
        <w:t>o</w:t>
      </w:r>
      <w:r w:rsidRPr="00520DE9">
        <w:rPr>
          <w:lang w:val="lt-LT"/>
        </w:rPr>
        <w:t xml:space="preserve">peracinių </w:t>
      </w:r>
      <w:r w:rsidR="00842A3F">
        <w:rPr>
          <w:lang w:val="lt-LT"/>
        </w:rPr>
        <w:t>s</w:t>
      </w:r>
      <w:r w:rsidRPr="00520DE9">
        <w:rPr>
          <w:lang w:val="lt-LT"/>
        </w:rPr>
        <w:t>istemų nustatymą ir atitinkamų</w:t>
      </w:r>
      <w:r w:rsidR="00842A3F">
        <w:rPr>
          <w:lang w:val="lt-LT"/>
        </w:rPr>
        <w:t>,</w:t>
      </w:r>
      <w:r w:rsidRPr="00520DE9">
        <w:rPr>
          <w:lang w:val="lt-LT"/>
        </w:rPr>
        <w:t xml:space="preserve"> šiai dienai žinomų</w:t>
      </w:r>
      <w:r w:rsidR="00842A3F">
        <w:rPr>
          <w:lang w:val="lt-LT"/>
        </w:rPr>
        <w:t>,</w:t>
      </w:r>
      <w:r w:rsidRPr="00520DE9">
        <w:rPr>
          <w:lang w:val="lt-LT"/>
        </w:rPr>
        <w:t xml:space="preserve"> pažeidžiamumų patikrinimą. </w:t>
      </w:r>
      <w:bookmarkStart w:id="4" w:name="m0sh272"/>
      <w:bookmarkEnd w:id="4"/>
    </w:p>
    <w:p w14:paraId="3163BE1B" w14:textId="77777777" w:rsidR="00520DE9" w:rsidRDefault="00DA2F70" w:rsidP="003756D1">
      <w:pPr>
        <w:pStyle w:val="ColorfulList-Accent11"/>
        <w:numPr>
          <w:ilvl w:val="2"/>
          <w:numId w:val="1"/>
        </w:numPr>
        <w:tabs>
          <w:tab w:val="left" w:pos="567"/>
          <w:tab w:val="left" w:pos="1418"/>
        </w:tabs>
        <w:ind w:left="0" w:firstLine="851"/>
        <w:jc w:val="both"/>
        <w:rPr>
          <w:lang w:val="lt-LT"/>
        </w:rPr>
      </w:pPr>
      <w:r w:rsidRPr="00520DE9">
        <w:rPr>
          <w:lang w:val="lt-LT"/>
        </w:rPr>
        <w:t>Perimetro tinklo mazguose veikiančių tarnybų nustatymą ir atitinkamų, šiai dienai žinomų, pažeidžiamumų patikrinimą, bei konfigūracijos analizę (papildomos informacijos apie audituojamas sistemas surinkimą per klaidų, sisteminius pranešimus, servisų programinę realizaciją).</w:t>
      </w:r>
      <w:bookmarkStart w:id="5" w:name="m0sh276"/>
      <w:bookmarkStart w:id="6" w:name="m0sh279"/>
      <w:bookmarkEnd w:id="5"/>
      <w:bookmarkEnd w:id="6"/>
    </w:p>
    <w:p w14:paraId="226B7BAF" w14:textId="77777777" w:rsidR="00520DE9" w:rsidRDefault="00DA2F70" w:rsidP="003756D1">
      <w:pPr>
        <w:pStyle w:val="ColorfulList-Accent11"/>
        <w:numPr>
          <w:ilvl w:val="2"/>
          <w:numId w:val="1"/>
        </w:numPr>
        <w:tabs>
          <w:tab w:val="left" w:pos="567"/>
          <w:tab w:val="left" w:pos="1418"/>
        </w:tabs>
        <w:ind w:left="0" w:firstLine="851"/>
        <w:jc w:val="both"/>
        <w:rPr>
          <w:lang w:val="lt-LT"/>
        </w:rPr>
      </w:pPr>
      <w:r w:rsidRPr="00520DE9">
        <w:rPr>
          <w:lang w:val="lt-LT"/>
        </w:rPr>
        <w:t xml:space="preserve">Nustačius pažeidžiamumus turi būti atliekamas įsilaužimo testas naudojant ne mažiau kaip dvi skirtingas įsilaužimo aptikimo sistemas. </w:t>
      </w:r>
      <w:bookmarkStart w:id="7" w:name="m0sh282"/>
      <w:bookmarkEnd w:id="7"/>
    </w:p>
    <w:p w14:paraId="6FC36B82" w14:textId="77777777" w:rsidR="00520DE9" w:rsidRDefault="00DA2F70" w:rsidP="003756D1">
      <w:pPr>
        <w:pStyle w:val="ColorfulList-Accent11"/>
        <w:numPr>
          <w:ilvl w:val="2"/>
          <w:numId w:val="1"/>
        </w:numPr>
        <w:tabs>
          <w:tab w:val="left" w:pos="567"/>
          <w:tab w:val="left" w:pos="1418"/>
        </w:tabs>
        <w:ind w:left="0" w:firstLine="851"/>
        <w:jc w:val="both"/>
        <w:rPr>
          <w:lang w:val="lt-LT"/>
        </w:rPr>
      </w:pPr>
      <w:r w:rsidRPr="00520DE9">
        <w:rPr>
          <w:lang w:val="lt-LT"/>
        </w:rPr>
        <w:t xml:space="preserve">Jei aptinkama iš interneto pasiekiamų tarnybų, reikalaujančių vartotojo autentifikacijos, tuomet atliekamas išorinės paslaugos slaptažodžių auditas. Tikrinama, ar naudojami patikimi slaptažodžiai, ar įmanoma juos atspėti arba parinkti. </w:t>
      </w:r>
    </w:p>
    <w:p w14:paraId="3DE525EB" w14:textId="77777777" w:rsidR="00520DE9" w:rsidRDefault="00DA2F70" w:rsidP="003756D1">
      <w:pPr>
        <w:pStyle w:val="ColorfulList-Accent11"/>
        <w:numPr>
          <w:ilvl w:val="2"/>
          <w:numId w:val="1"/>
        </w:numPr>
        <w:tabs>
          <w:tab w:val="left" w:pos="567"/>
          <w:tab w:val="left" w:pos="1418"/>
        </w:tabs>
        <w:ind w:left="0" w:firstLine="851"/>
        <w:jc w:val="both"/>
        <w:rPr>
          <w:lang w:val="lt-LT"/>
        </w:rPr>
      </w:pPr>
      <w:r w:rsidRPr="00520DE9">
        <w:rPr>
          <w:lang w:val="lt-LT"/>
        </w:rPr>
        <w:t>Turi būti įvertintos antivirusinės sistemos galimybės susidoroti su žalingu kodu.</w:t>
      </w:r>
    </w:p>
    <w:p w14:paraId="038DA46E" w14:textId="0483C1A0" w:rsidR="00DA2F70" w:rsidRPr="00520DE9" w:rsidRDefault="00DA2F70" w:rsidP="003756D1">
      <w:pPr>
        <w:pStyle w:val="ColorfulList-Accent11"/>
        <w:numPr>
          <w:ilvl w:val="2"/>
          <w:numId w:val="1"/>
        </w:numPr>
        <w:tabs>
          <w:tab w:val="left" w:pos="567"/>
          <w:tab w:val="left" w:pos="1418"/>
        </w:tabs>
        <w:ind w:left="0" w:firstLine="851"/>
        <w:jc w:val="both"/>
        <w:rPr>
          <w:lang w:val="lt-LT"/>
        </w:rPr>
      </w:pPr>
      <w:r w:rsidRPr="00520DE9">
        <w:rPr>
          <w:lang w:val="lt-LT"/>
        </w:rPr>
        <w:t xml:space="preserve">Tinklo ir jo mazgų atsparumas atakoms (pvz. DoS </w:t>
      </w:r>
      <w:r w:rsidR="00092EAD">
        <w:rPr>
          <w:lang w:val="lt-LT"/>
        </w:rPr>
        <w:t>–</w:t>
      </w:r>
      <w:r w:rsidRPr="00520DE9">
        <w:rPr>
          <w:lang w:val="lt-LT"/>
        </w:rPr>
        <w:t xml:space="preserve"> Denial-of-Service).</w:t>
      </w:r>
    </w:p>
    <w:p w14:paraId="6BE9D33F" w14:textId="5CDE5D39" w:rsidR="00DA2F70" w:rsidRPr="00294C75" w:rsidRDefault="00DA2F70" w:rsidP="00B45163">
      <w:pPr>
        <w:pStyle w:val="ColorfulList-Accent11"/>
        <w:numPr>
          <w:ilvl w:val="1"/>
          <w:numId w:val="1"/>
        </w:numPr>
        <w:tabs>
          <w:tab w:val="left" w:pos="1134"/>
        </w:tabs>
        <w:ind w:left="0" w:firstLine="567"/>
        <w:jc w:val="both"/>
        <w:rPr>
          <w:lang w:val="lt-LT"/>
        </w:rPr>
      </w:pPr>
      <w:bookmarkStart w:id="8" w:name="m0sh285"/>
      <w:bookmarkEnd w:id="8"/>
      <w:r w:rsidRPr="00294C75">
        <w:rPr>
          <w:lang w:val="lt-LT"/>
        </w:rPr>
        <w:t>Įsibrovim</w:t>
      </w:r>
      <w:r w:rsidR="00520DE9">
        <w:rPr>
          <w:lang w:val="lt-LT"/>
        </w:rPr>
        <w:t>o</w:t>
      </w:r>
      <w:r w:rsidRPr="00294C75">
        <w:rPr>
          <w:lang w:val="lt-LT"/>
        </w:rPr>
        <w:t xml:space="preserve"> iš vidinio tinklo apimtis: </w:t>
      </w:r>
    </w:p>
    <w:p w14:paraId="68F1112D" w14:textId="77777777" w:rsidR="00520DE9" w:rsidRDefault="00DA2F70" w:rsidP="003756D1">
      <w:pPr>
        <w:pStyle w:val="ColorfulList-Accent11"/>
        <w:numPr>
          <w:ilvl w:val="2"/>
          <w:numId w:val="1"/>
        </w:numPr>
        <w:tabs>
          <w:tab w:val="left" w:pos="567"/>
          <w:tab w:val="left" w:pos="1134"/>
          <w:tab w:val="left" w:pos="1418"/>
        </w:tabs>
        <w:ind w:left="0" w:firstLine="851"/>
        <w:jc w:val="both"/>
        <w:rPr>
          <w:lang w:val="lt-LT"/>
        </w:rPr>
      </w:pPr>
      <w:bookmarkStart w:id="9" w:name="m0sh312"/>
      <w:bookmarkEnd w:id="9"/>
      <w:r w:rsidRPr="00294C75">
        <w:rPr>
          <w:lang w:val="lt-LT"/>
        </w:rPr>
        <w:t>Turi būti atliktas aktyvios tinklo įrangos konfigūracijos tikrinimas.</w:t>
      </w:r>
      <w:bookmarkStart w:id="10" w:name="m0sh315"/>
      <w:bookmarkEnd w:id="10"/>
    </w:p>
    <w:p w14:paraId="47F819CC" w14:textId="77777777" w:rsidR="00520DE9" w:rsidRDefault="00DA2F70" w:rsidP="003756D1">
      <w:pPr>
        <w:pStyle w:val="ColorfulList-Accent11"/>
        <w:numPr>
          <w:ilvl w:val="2"/>
          <w:numId w:val="1"/>
        </w:numPr>
        <w:tabs>
          <w:tab w:val="left" w:pos="567"/>
          <w:tab w:val="left" w:pos="1134"/>
          <w:tab w:val="left" w:pos="1418"/>
        </w:tabs>
        <w:ind w:left="0" w:firstLine="851"/>
        <w:jc w:val="both"/>
        <w:rPr>
          <w:lang w:val="lt-LT"/>
        </w:rPr>
      </w:pPr>
      <w:r w:rsidRPr="00520DE9">
        <w:rPr>
          <w:lang w:val="lt-LT"/>
        </w:rPr>
        <w:t>Turi būti atliktas tarnybinių stočių saugumo patikrinimas.</w:t>
      </w:r>
      <w:bookmarkStart w:id="11" w:name="m0sh318"/>
      <w:bookmarkStart w:id="12" w:name="m0sh327"/>
      <w:bookmarkEnd w:id="11"/>
      <w:bookmarkEnd w:id="12"/>
    </w:p>
    <w:p w14:paraId="6387531B" w14:textId="77777777" w:rsidR="00520DE9" w:rsidRDefault="00DA2F70" w:rsidP="003756D1">
      <w:pPr>
        <w:pStyle w:val="ColorfulList-Accent11"/>
        <w:numPr>
          <w:ilvl w:val="2"/>
          <w:numId w:val="1"/>
        </w:numPr>
        <w:tabs>
          <w:tab w:val="left" w:pos="567"/>
          <w:tab w:val="left" w:pos="1134"/>
          <w:tab w:val="left" w:pos="1418"/>
        </w:tabs>
        <w:ind w:left="0" w:firstLine="851"/>
        <w:jc w:val="both"/>
        <w:rPr>
          <w:lang w:val="lt-LT"/>
        </w:rPr>
      </w:pPr>
      <w:r w:rsidRPr="00520DE9">
        <w:rPr>
          <w:lang w:val="lt-LT"/>
        </w:rPr>
        <w:t>Turi būti atliktas kompiuterizuotų darbo vietų saugumo patikrinimas.</w:t>
      </w:r>
      <w:bookmarkStart w:id="13" w:name="m0sh340"/>
      <w:bookmarkEnd w:id="13"/>
    </w:p>
    <w:p w14:paraId="27B54566" w14:textId="77777777" w:rsidR="00520DE9" w:rsidRDefault="00DA2F70" w:rsidP="003756D1">
      <w:pPr>
        <w:pStyle w:val="ColorfulList-Accent11"/>
        <w:numPr>
          <w:ilvl w:val="2"/>
          <w:numId w:val="1"/>
        </w:numPr>
        <w:tabs>
          <w:tab w:val="left" w:pos="567"/>
          <w:tab w:val="left" w:pos="1134"/>
          <w:tab w:val="left" w:pos="1418"/>
        </w:tabs>
        <w:ind w:left="0" w:firstLine="851"/>
        <w:jc w:val="both"/>
        <w:rPr>
          <w:lang w:val="lt-LT"/>
        </w:rPr>
      </w:pPr>
      <w:r w:rsidRPr="00520DE9">
        <w:rPr>
          <w:lang w:val="lt-LT"/>
        </w:rPr>
        <w:t xml:space="preserve">Turi būti atliktas anksčiau minėtų sistemų reliacinių duomenų bazių valdymo sistemų patikrinimas. </w:t>
      </w:r>
      <w:bookmarkStart w:id="14" w:name="m0sh343"/>
      <w:bookmarkEnd w:id="14"/>
    </w:p>
    <w:p w14:paraId="34E921F2" w14:textId="2F912E85" w:rsidR="00520DE9" w:rsidRDefault="00DA2F70" w:rsidP="003756D1">
      <w:pPr>
        <w:pStyle w:val="ColorfulList-Accent11"/>
        <w:numPr>
          <w:ilvl w:val="2"/>
          <w:numId w:val="1"/>
        </w:numPr>
        <w:tabs>
          <w:tab w:val="left" w:pos="567"/>
          <w:tab w:val="left" w:pos="1134"/>
          <w:tab w:val="left" w:pos="1418"/>
        </w:tabs>
        <w:ind w:left="0" w:firstLine="851"/>
        <w:jc w:val="both"/>
        <w:rPr>
          <w:lang w:val="lt-LT"/>
        </w:rPr>
      </w:pPr>
      <w:r w:rsidRPr="00520DE9">
        <w:rPr>
          <w:lang w:val="lt-LT"/>
        </w:rPr>
        <w:t>Turi būti atliktas svarbių slaptažodžių auditas. Turi būti tikrinama</w:t>
      </w:r>
      <w:r w:rsidR="00842A3F">
        <w:rPr>
          <w:lang w:val="lt-LT"/>
        </w:rPr>
        <w:t>,</w:t>
      </w:r>
      <w:r w:rsidRPr="00520DE9">
        <w:rPr>
          <w:lang w:val="lt-LT"/>
        </w:rPr>
        <w:t xml:space="preserve"> ar naudojami patikimi slaptažodžiai, ar įmanoma juos atspėti arba parinkti. </w:t>
      </w:r>
      <w:bookmarkStart w:id="15" w:name="m0sh309"/>
      <w:bookmarkStart w:id="16" w:name="m0sh357"/>
      <w:bookmarkStart w:id="17" w:name="m0sh360"/>
      <w:bookmarkStart w:id="18" w:name="m0sh363"/>
      <w:bookmarkEnd w:id="15"/>
      <w:bookmarkEnd w:id="16"/>
      <w:bookmarkEnd w:id="17"/>
      <w:bookmarkEnd w:id="18"/>
    </w:p>
    <w:p w14:paraId="3FC25770" w14:textId="5ED97093" w:rsidR="00A77AB8" w:rsidRDefault="00DA2F70" w:rsidP="00B45163">
      <w:pPr>
        <w:pStyle w:val="ColorfulList-Accent11"/>
        <w:numPr>
          <w:ilvl w:val="1"/>
          <w:numId w:val="1"/>
        </w:numPr>
        <w:tabs>
          <w:tab w:val="left" w:pos="567"/>
          <w:tab w:val="left" w:pos="1134"/>
        </w:tabs>
        <w:ind w:left="0" w:firstLine="568"/>
        <w:jc w:val="both"/>
        <w:rPr>
          <w:lang w:val="lt-LT"/>
        </w:rPr>
      </w:pPr>
      <w:r w:rsidRPr="00520DE9">
        <w:rPr>
          <w:lang w:val="lt-LT"/>
        </w:rPr>
        <w:t>Specializuotos</w:t>
      </w:r>
      <w:r w:rsidR="00296F4A">
        <w:rPr>
          <w:lang w:val="lt-LT"/>
        </w:rPr>
        <w:t xml:space="preserve"> SVEIDRA,</w:t>
      </w:r>
      <w:r w:rsidRPr="00520DE9">
        <w:rPr>
          <w:lang w:val="lt-LT"/>
        </w:rPr>
        <w:t xml:space="preserve"> </w:t>
      </w:r>
      <w:r w:rsidRPr="00520DE9">
        <w:rPr>
          <w:lang w:val="lv-LV"/>
        </w:rPr>
        <w:t>DPSDR</w:t>
      </w:r>
      <w:r w:rsidRPr="00520DE9">
        <w:rPr>
          <w:lang w:val="lt-LT"/>
        </w:rPr>
        <w:t xml:space="preserve">, FVAIS, EVIS, EDMIS, </w:t>
      </w:r>
      <w:r w:rsidRPr="00520DE9">
        <w:rPr>
          <w:color w:val="000000"/>
          <w:lang w:val="lt-LT"/>
        </w:rPr>
        <w:t xml:space="preserve">iDrug, DPLSA, DVS </w:t>
      </w:r>
      <w:r w:rsidRPr="00520DE9">
        <w:rPr>
          <w:lang w:val="lt-LT"/>
        </w:rPr>
        <w:t>programinės įrangos saugumo įvertinimas. Vertinimo metu turi būti atlikta:</w:t>
      </w:r>
      <w:bookmarkStart w:id="19" w:name="m0sh288"/>
      <w:bookmarkEnd w:id="19"/>
    </w:p>
    <w:p w14:paraId="2D3EC9F0" w14:textId="77777777" w:rsidR="00A77AB8" w:rsidRDefault="00DA2F70" w:rsidP="003756D1">
      <w:pPr>
        <w:pStyle w:val="ColorfulList-Accent11"/>
        <w:numPr>
          <w:ilvl w:val="2"/>
          <w:numId w:val="1"/>
        </w:numPr>
        <w:tabs>
          <w:tab w:val="left" w:pos="567"/>
          <w:tab w:val="left" w:pos="1418"/>
        </w:tabs>
        <w:ind w:left="0" w:firstLine="851"/>
        <w:jc w:val="both"/>
        <w:rPr>
          <w:lang w:val="lt-LT"/>
        </w:rPr>
      </w:pPr>
      <w:r w:rsidRPr="00A77AB8">
        <w:rPr>
          <w:lang w:val="lt-LT"/>
        </w:rPr>
        <w:t xml:space="preserve">Naudojamų technologijų identifikavimas (platforma, programavimo metodai ir priemonės). </w:t>
      </w:r>
      <w:bookmarkStart w:id="20" w:name="m0sh291"/>
      <w:bookmarkEnd w:id="20"/>
    </w:p>
    <w:p w14:paraId="073E039D" w14:textId="77777777" w:rsidR="00A77AB8" w:rsidRDefault="00DA2F70" w:rsidP="003756D1">
      <w:pPr>
        <w:pStyle w:val="ColorfulList-Accent11"/>
        <w:numPr>
          <w:ilvl w:val="2"/>
          <w:numId w:val="1"/>
        </w:numPr>
        <w:tabs>
          <w:tab w:val="left" w:pos="567"/>
          <w:tab w:val="left" w:pos="1418"/>
        </w:tabs>
        <w:ind w:left="0" w:firstLine="851"/>
        <w:jc w:val="both"/>
        <w:rPr>
          <w:lang w:val="lt-LT"/>
        </w:rPr>
      </w:pPr>
      <w:r w:rsidRPr="00A77AB8">
        <w:rPr>
          <w:lang w:val="lt-LT"/>
        </w:rPr>
        <w:t xml:space="preserve">Servisų konfigūracijos patikrinimas (darbinės direktorijos pakeitimas, tarnybos teisių padidinimas, informacijos atskleidimas per klaidų pranešimus ir pan.). </w:t>
      </w:r>
      <w:bookmarkStart w:id="21" w:name="m0sh294"/>
      <w:bookmarkEnd w:id="21"/>
    </w:p>
    <w:p w14:paraId="65F6C76F" w14:textId="77777777" w:rsidR="00A77AB8" w:rsidRDefault="00DA2F70" w:rsidP="003756D1">
      <w:pPr>
        <w:pStyle w:val="ColorfulList-Accent11"/>
        <w:numPr>
          <w:ilvl w:val="2"/>
          <w:numId w:val="1"/>
        </w:numPr>
        <w:tabs>
          <w:tab w:val="left" w:pos="567"/>
          <w:tab w:val="left" w:pos="1418"/>
        </w:tabs>
        <w:ind w:left="0" w:firstLine="851"/>
        <w:jc w:val="both"/>
        <w:rPr>
          <w:lang w:val="lt-LT"/>
        </w:rPr>
      </w:pPr>
      <w:r w:rsidRPr="00A77AB8">
        <w:rPr>
          <w:lang w:val="lt-LT"/>
        </w:rPr>
        <w:t>Pažeidžiamumų paieška (Input Validation, SQL injection, Buffer overflow ir pan.) manipuliuojant pateikiamais duomenimis ar duomenų paketais ir įvertinant kaip į iškraipytus duomenis reaguoja programinė įranga.</w:t>
      </w:r>
      <w:bookmarkStart w:id="22" w:name="m0sh297"/>
      <w:bookmarkEnd w:id="22"/>
    </w:p>
    <w:p w14:paraId="3D8F7259" w14:textId="5E09E15A" w:rsidR="00A77AB8" w:rsidRDefault="00DA2F70" w:rsidP="003756D1">
      <w:pPr>
        <w:pStyle w:val="ColorfulList-Accent11"/>
        <w:numPr>
          <w:ilvl w:val="2"/>
          <w:numId w:val="1"/>
        </w:numPr>
        <w:tabs>
          <w:tab w:val="left" w:pos="567"/>
          <w:tab w:val="left" w:pos="1418"/>
        </w:tabs>
        <w:ind w:left="0" w:firstLine="851"/>
        <w:jc w:val="both"/>
        <w:rPr>
          <w:lang w:val="lt-LT"/>
        </w:rPr>
      </w:pPr>
      <w:r w:rsidRPr="00A77AB8">
        <w:rPr>
          <w:lang w:val="lt-LT"/>
        </w:rPr>
        <w:t>Komunikacij</w:t>
      </w:r>
      <w:r w:rsidR="00842A3F">
        <w:rPr>
          <w:lang w:val="lt-LT"/>
        </w:rPr>
        <w:t>os</w:t>
      </w:r>
      <w:r w:rsidRPr="00A77AB8">
        <w:rPr>
          <w:lang w:val="lt-LT"/>
        </w:rPr>
        <w:t xml:space="preserve"> tarp skirtingų sistemų elementų saugumo įvertinimas.</w:t>
      </w:r>
    </w:p>
    <w:p w14:paraId="34C7CB85" w14:textId="79948F78" w:rsidR="00A77AB8" w:rsidRDefault="00DA2F70" w:rsidP="003756D1">
      <w:pPr>
        <w:pStyle w:val="ColorfulList-Accent11"/>
        <w:numPr>
          <w:ilvl w:val="2"/>
          <w:numId w:val="1"/>
        </w:numPr>
        <w:tabs>
          <w:tab w:val="left" w:pos="567"/>
          <w:tab w:val="left" w:pos="1418"/>
        </w:tabs>
        <w:ind w:left="0" w:firstLine="851"/>
        <w:jc w:val="both"/>
        <w:rPr>
          <w:lang w:val="lt-LT"/>
        </w:rPr>
      </w:pPr>
      <w:r w:rsidRPr="00A77AB8">
        <w:rPr>
          <w:lang w:val="lt-LT"/>
        </w:rPr>
        <w:t>Trūkumų turi būti ieškoma tomis teisėmis ir sąlygomis, kuriomis dirba VLK darbuotojai, kitų institucijų atstovai.</w:t>
      </w:r>
    </w:p>
    <w:p w14:paraId="0F0D1684" w14:textId="7D046EEB" w:rsidR="00DA2F70" w:rsidRPr="00A77AB8" w:rsidRDefault="00DA2F70" w:rsidP="003756D1">
      <w:pPr>
        <w:pStyle w:val="ColorfulList-Accent11"/>
        <w:numPr>
          <w:ilvl w:val="2"/>
          <w:numId w:val="1"/>
        </w:numPr>
        <w:tabs>
          <w:tab w:val="left" w:pos="567"/>
          <w:tab w:val="left" w:pos="1418"/>
        </w:tabs>
        <w:ind w:left="0" w:firstLine="851"/>
        <w:jc w:val="both"/>
        <w:rPr>
          <w:lang w:val="lt-LT"/>
        </w:rPr>
      </w:pPr>
      <w:r w:rsidRPr="00A77AB8">
        <w:rPr>
          <w:lang w:val="lt-LT"/>
        </w:rPr>
        <w:t xml:space="preserve">Tikrinant </w:t>
      </w:r>
      <w:r w:rsidR="00296F4A">
        <w:rPr>
          <w:lang w:val="lt-LT"/>
        </w:rPr>
        <w:t xml:space="preserve">SVEIDRA, </w:t>
      </w:r>
      <w:r w:rsidRPr="00A77AB8">
        <w:rPr>
          <w:lang w:val="lv-LV"/>
        </w:rPr>
        <w:t>DPSDR</w:t>
      </w:r>
      <w:r w:rsidRPr="00A77AB8">
        <w:rPr>
          <w:lang w:val="lt-LT"/>
        </w:rPr>
        <w:t xml:space="preserve">, EVIS, EDMIS, FVAIS, </w:t>
      </w:r>
      <w:r w:rsidRPr="00A77AB8">
        <w:rPr>
          <w:color w:val="000000"/>
          <w:lang w:val="lt-LT"/>
        </w:rPr>
        <w:t>iDrug, DPLSA, DVS</w:t>
      </w:r>
      <w:r w:rsidR="00296F4A">
        <w:rPr>
          <w:color w:val="000000"/>
          <w:lang w:val="lt-LT"/>
        </w:rPr>
        <w:t xml:space="preserve"> </w:t>
      </w:r>
      <w:r w:rsidRPr="00A77AB8">
        <w:rPr>
          <w:lang w:val="lt-LT"/>
        </w:rPr>
        <w:t>tinklapius (</w:t>
      </w:r>
      <w:r w:rsidRPr="00842A3F">
        <w:rPr>
          <w:i/>
          <w:iCs/>
          <w:lang w:val="lt-LT"/>
        </w:rPr>
        <w:t>web</w:t>
      </w:r>
      <w:r w:rsidRPr="00A77AB8">
        <w:rPr>
          <w:lang w:val="lt-LT"/>
        </w:rPr>
        <w:t xml:space="preserve"> prieigą) ir tinklo paslaugas (</w:t>
      </w:r>
      <w:r w:rsidRPr="00842A3F">
        <w:rPr>
          <w:i/>
          <w:iCs/>
          <w:lang w:val="lt-LT"/>
        </w:rPr>
        <w:t>web service</w:t>
      </w:r>
      <w:r w:rsidRPr="00A77AB8">
        <w:rPr>
          <w:lang w:val="lt-LT"/>
        </w:rPr>
        <w:t xml:space="preserve">), rankiniu būdu turi būti </w:t>
      </w:r>
      <w:r w:rsidR="00520DE9" w:rsidRPr="00A77AB8">
        <w:rPr>
          <w:lang w:val="lt-LT"/>
        </w:rPr>
        <w:t>minimaliai įvertinta:</w:t>
      </w:r>
    </w:p>
    <w:p w14:paraId="04257AEE" w14:textId="55AB0E56" w:rsidR="00DA2F70" w:rsidRPr="00294C75" w:rsidRDefault="00DA2F70" w:rsidP="003756D1">
      <w:pPr>
        <w:pStyle w:val="ColorfulList-Accent11"/>
        <w:numPr>
          <w:ilvl w:val="3"/>
          <w:numId w:val="1"/>
        </w:numPr>
        <w:tabs>
          <w:tab w:val="left" w:pos="851"/>
          <w:tab w:val="left" w:pos="1985"/>
        </w:tabs>
        <w:ind w:left="1418" w:hanging="284"/>
        <w:jc w:val="both"/>
        <w:rPr>
          <w:lang w:val="lt-LT"/>
        </w:rPr>
      </w:pPr>
      <w:r w:rsidRPr="00294C75">
        <w:rPr>
          <w:lang w:val="lt-LT"/>
        </w:rPr>
        <w:t>Įvairios injekcijos (SQL, XML, LDAP, PHP, komandų ir t.t.).</w:t>
      </w:r>
    </w:p>
    <w:p w14:paraId="4A8F9EC1" w14:textId="77777777" w:rsidR="00DA2F70" w:rsidRDefault="00DA2F70" w:rsidP="003756D1">
      <w:pPr>
        <w:pStyle w:val="ColorfulList-Accent11"/>
        <w:numPr>
          <w:ilvl w:val="3"/>
          <w:numId w:val="1"/>
        </w:numPr>
        <w:tabs>
          <w:tab w:val="left" w:pos="851"/>
          <w:tab w:val="left" w:pos="1985"/>
        </w:tabs>
        <w:ind w:left="1418" w:hanging="284"/>
        <w:jc w:val="both"/>
        <w:rPr>
          <w:lang w:val="lt-LT"/>
        </w:rPr>
      </w:pPr>
      <w:r w:rsidRPr="00294C75">
        <w:rPr>
          <w:lang w:val="lt-LT"/>
        </w:rPr>
        <w:t>Autorizacijos ir sesijos valdymo saugumas, perėmimo galimybės.</w:t>
      </w:r>
    </w:p>
    <w:p w14:paraId="1E79600F" w14:textId="11C4EB9D" w:rsidR="00DA2F70" w:rsidRPr="00DA2F70" w:rsidRDefault="00DA2F70" w:rsidP="003756D1">
      <w:pPr>
        <w:pStyle w:val="ColorfulList-Accent11"/>
        <w:numPr>
          <w:ilvl w:val="3"/>
          <w:numId w:val="1"/>
        </w:numPr>
        <w:tabs>
          <w:tab w:val="left" w:pos="851"/>
          <w:tab w:val="left" w:pos="1985"/>
        </w:tabs>
        <w:ind w:left="1418" w:hanging="284"/>
        <w:jc w:val="both"/>
        <w:rPr>
          <w:lang w:val="lt-LT"/>
        </w:rPr>
      </w:pPr>
      <w:r w:rsidRPr="00DA2F70">
        <w:rPr>
          <w:lang w:val="lt-LT"/>
        </w:rPr>
        <w:t>Perduodamų/priimamų duomenų perėmimo galimybės ir manipuliavimas jais.</w:t>
      </w:r>
    </w:p>
    <w:p w14:paraId="593AFBE9" w14:textId="77777777" w:rsidR="00A77AB8" w:rsidRDefault="00DA2F70" w:rsidP="003756D1">
      <w:pPr>
        <w:pStyle w:val="ColorfulList-Accent11"/>
        <w:numPr>
          <w:ilvl w:val="3"/>
          <w:numId w:val="1"/>
        </w:numPr>
        <w:tabs>
          <w:tab w:val="left" w:pos="851"/>
          <w:tab w:val="left" w:pos="1985"/>
        </w:tabs>
        <w:ind w:left="1418" w:hanging="284"/>
        <w:jc w:val="both"/>
        <w:rPr>
          <w:lang w:val="lt-LT"/>
        </w:rPr>
      </w:pPr>
      <w:r w:rsidRPr="00294C75">
        <w:rPr>
          <w:lang w:val="lt-LT"/>
        </w:rPr>
        <w:t>Naudotojų teisės.</w:t>
      </w:r>
    </w:p>
    <w:p w14:paraId="73B597E3" w14:textId="6742BF60" w:rsidR="00DA2F70" w:rsidRPr="00DA2F70" w:rsidRDefault="00DA2F70" w:rsidP="00B45163">
      <w:pPr>
        <w:pStyle w:val="ColorfulList-Accent11"/>
        <w:numPr>
          <w:ilvl w:val="1"/>
          <w:numId w:val="1"/>
        </w:numPr>
        <w:tabs>
          <w:tab w:val="left" w:pos="1134"/>
        </w:tabs>
        <w:ind w:left="0" w:firstLine="568"/>
        <w:jc w:val="both"/>
        <w:rPr>
          <w:lang w:val="lt-LT"/>
        </w:rPr>
      </w:pPr>
      <w:r w:rsidRPr="00DA2F70">
        <w:rPr>
          <w:lang w:val="lt-LT"/>
        </w:rPr>
        <w:lastRenderedPageBreak/>
        <w:t xml:space="preserve">Atlikęs pažeidžiamumų vertinimą Paslaugų teikėjas turi parengti pažeidžiamumų vertinimo ataskaitą (toliau – Pažeidžiamumų vertinimo ataskaita), kurią turi sudaryti aiškiai išskirtos ir detaliai aprašytos šios dalys: </w:t>
      </w:r>
    </w:p>
    <w:p w14:paraId="3A609601" w14:textId="77777777" w:rsidR="008938B3" w:rsidRDefault="00DA2F70" w:rsidP="003756D1">
      <w:pPr>
        <w:pStyle w:val="ColorfulList-Accent11"/>
        <w:numPr>
          <w:ilvl w:val="2"/>
          <w:numId w:val="1"/>
        </w:numPr>
        <w:tabs>
          <w:tab w:val="left" w:pos="567"/>
          <w:tab w:val="left" w:pos="1418"/>
        </w:tabs>
        <w:ind w:left="0" w:firstLine="851"/>
        <w:jc w:val="both"/>
        <w:rPr>
          <w:lang w:val="lt-LT"/>
        </w:rPr>
      </w:pPr>
      <w:bookmarkStart w:id="23" w:name="m0sh377"/>
      <w:bookmarkEnd w:id="23"/>
      <w:r>
        <w:rPr>
          <w:lang w:val="lt-LT"/>
        </w:rPr>
        <w:t>Vertinimo tikslai ir eiga;</w:t>
      </w:r>
    </w:p>
    <w:p w14:paraId="7E411A27" w14:textId="77777777" w:rsidR="008938B3" w:rsidRDefault="00DA2F70" w:rsidP="003756D1">
      <w:pPr>
        <w:pStyle w:val="ColorfulList-Accent11"/>
        <w:numPr>
          <w:ilvl w:val="2"/>
          <w:numId w:val="1"/>
        </w:numPr>
        <w:tabs>
          <w:tab w:val="left" w:pos="567"/>
          <w:tab w:val="left" w:pos="1418"/>
        </w:tabs>
        <w:ind w:left="0" w:firstLine="851"/>
        <w:jc w:val="both"/>
        <w:rPr>
          <w:lang w:val="lt-LT"/>
        </w:rPr>
      </w:pPr>
      <w:r w:rsidRPr="008938B3">
        <w:rPr>
          <w:lang w:val="lt-LT"/>
        </w:rPr>
        <w:t xml:space="preserve">Vertintų objektų aprašymas; </w:t>
      </w:r>
      <w:bookmarkStart w:id="24" w:name="m0sh383"/>
      <w:bookmarkEnd w:id="24"/>
    </w:p>
    <w:p w14:paraId="2B4D6A4A" w14:textId="77777777" w:rsidR="008938B3" w:rsidRDefault="00DA2F70" w:rsidP="003756D1">
      <w:pPr>
        <w:pStyle w:val="ColorfulList-Accent11"/>
        <w:numPr>
          <w:ilvl w:val="2"/>
          <w:numId w:val="1"/>
        </w:numPr>
        <w:tabs>
          <w:tab w:val="left" w:pos="567"/>
          <w:tab w:val="left" w:pos="1418"/>
        </w:tabs>
        <w:ind w:left="0" w:firstLine="851"/>
        <w:jc w:val="both"/>
        <w:rPr>
          <w:lang w:val="lt-LT"/>
        </w:rPr>
      </w:pPr>
      <w:r w:rsidRPr="008938B3">
        <w:rPr>
          <w:lang w:val="lt-LT"/>
        </w:rPr>
        <w:t xml:space="preserve">Aptiktų spragų aprašymas, pateikiant įrodymus ir pašalinimo rekomendacijas; </w:t>
      </w:r>
      <w:bookmarkStart w:id="25" w:name="m0sh386"/>
      <w:bookmarkEnd w:id="25"/>
    </w:p>
    <w:p w14:paraId="320C04E1" w14:textId="77777777" w:rsidR="008938B3" w:rsidRDefault="00DA2F70" w:rsidP="003756D1">
      <w:pPr>
        <w:pStyle w:val="ColorfulList-Accent11"/>
        <w:numPr>
          <w:ilvl w:val="2"/>
          <w:numId w:val="1"/>
        </w:numPr>
        <w:tabs>
          <w:tab w:val="left" w:pos="567"/>
          <w:tab w:val="left" w:pos="1418"/>
        </w:tabs>
        <w:ind w:left="0" w:firstLine="851"/>
        <w:jc w:val="both"/>
        <w:rPr>
          <w:lang w:val="lt-LT"/>
        </w:rPr>
      </w:pPr>
      <w:r w:rsidRPr="008938B3">
        <w:rPr>
          <w:lang w:val="lt-LT"/>
        </w:rPr>
        <w:t xml:space="preserve">Visų sistemų architektūros analizė saugos požiūriu; </w:t>
      </w:r>
      <w:bookmarkStart w:id="26" w:name="m0sh389"/>
      <w:bookmarkEnd w:id="26"/>
    </w:p>
    <w:p w14:paraId="2EF36AB2" w14:textId="77777777" w:rsidR="008938B3" w:rsidRDefault="00DA2F70" w:rsidP="003756D1">
      <w:pPr>
        <w:pStyle w:val="ColorfulList-Accent11"/>
        <w:numPr>
          <w:ilvl w:val="2"/>
          <w:numId w:val="1"/>
        </w:numPr>
        <w:tabs>
          <w:tab w:val="left" w:pos="567"/>
          <w:tab w:val="left" w:pos="1418"/>
        </w:tabs>
        <w:ind w:left="0" w:firstLine="851"/>
        <w:jc w:val="both"/>
        <w:rPr>
          <w:lang w:val="lt-LT"/>
        </w:rPr>
      </w:pPr>
      <w:r w:rsidRPr="008938B3">
        <w:rPr>
          <w:lang w:val="lt-LT"/>
        </w:rPr>
        <w:t>Įsilaužimo scenarijus – detaliai aprašyta veiksmų seka kaip išnaudoti vieną ar kitą saugumo trūkumą (pateikiamas tik esant technologiniam pažeidžiamumui);</w:t>
      </w:r>
      <w:bookmarkStart w:id="27" w:name="m0sh392"/>
      <w:bookmarkEnd w:id="27"/>
    </w:p>
    <w:p w14:paraId="7C5A5D04" w14:textId="75072A6C" w:rsidR="00DA2F70" w:rsidRPr="008938B3" w:rsidRDefault="00DA2F70" w:rsidP="003756D1">
      <w:pPr>
        <w:pStyle w:val="ColorfulList-Accent11"/>
        <w:numPr>
          <w:ilvl w:val="2"/>
          <w:numId w:val="1"/>
        </w:numPr>
        <w:tabs>
          <w:tab w:val="left" w:pos="567"/>
          <w:tab w:val="left" w:pos="1418"/>
        </w:tabs>
        <w:ind w:left="0" w:firstLine="851"/>
        <w:jc w:val="both"/>
        <w:rPr>
          <w:lang w:val="lt-LT"/>
        </w:rPr>
      </w:pPr>
      <w:r w:rsidRPr="008938B3">
        <w:rPr>
          <w:lang w:val="lt-LT"/>
        </w:rPr>
        <w:t>Kartu su Pažeidžiamumų vertinimo ataskaita kompiuterinėje laikmenoje turi būti pateikti tarpiniai vertinimo rezultatai ir kita svarbi informacija.</w:t>
      </w:r>
    </w:p>
    <w:p w14:paraId="3E749DAD" w14:textId="4B2ACA5F" w:rsidR="00DA2F70" w:rsidRPr="0017328B" w:rsidRDefault="00296F4A" w:rsidP="0017328B">
      <w:pPr>
        <w:pStyle w:val="ColorfulList-Accent11"/>
        <w:numPr>
          <w:ilvl w:val="1"/>
          <w:numId w:val="1"/>
        </w:numPr>
        <w:tabs>
          <w:tab w:val="left" w:pos="284"/>
          <w:tab w:val="left" w:pos="1134"/>
        </w:tabs>
        <w:ind w:left="0" w:firstLine="568"/>
        <w:jc w:val="both"/>
        <w:rPr>
          <w:lang w:val="lt-LT"/>
        </w:rPr>
      </w:pPr>
      <w:r>
        <w:rPr>
          <w:lang w:val="lv-LV"/>
        </w:rPr>
        <w:t xml:space="preserve">SVEIDRA, </w:t>
      </w:r>
      <w:r w:rsidR="00DA2F70" w:rsidRPr="008938B3">
        <w:rPr>
          <w:lang w:val="lv-LV"/>
        </w:rPr>
        <w:t>DPSDR</w:t>
      </w:r>
      <w:r w:rsidR="00DA2F70" w:rsidRPr="008938B3">
        <w:rPr>
          <w:lang w:val="lt-LT"/>
        </w:rPr>
        <w:t xml:space="preserve">, EDMIS, EVIS, FVAIS, </w:t>
      </w:r>
      <w:r w:rsidR="00DA2F70" w:rsidRPr="008938B3">
        <w:rPr>
          <w:color w:val="000000"/>
          <w:lang w:val="lt-LT"/>
        </w:rPr>
        <w:t>iDrug, DPLSA, DVS</w:t>
      </w:r>
      <w:r w:rsidR="00FD0F44">
        <w:rPr>
          <w:color w:val="000000"/>
          <w:lang w:val="lt-LT"/>
        </w:rPr>
        <w:t xml:space="preserve"> </w:t>
      </w:r>
      <w:r w:rsidR="00DA2F70" w:rsidRPr="008938B3">
        <w:rPr>
          <w:lang w:val="lt-LT"/>
        </w:rPr>
        <w:t xml:space="preserve">informacijos saugumo valdymo </w:t>
      </w:r>
      <w:bookmarkStart w:id="28" w:name="_Hlk180676671"/>
      <w:r w:rsidR="00DA2F70" w:rsidRPr="008938B3">
        <w:rPr>
          <w:lang w:val="lt-LT"/>
        </w:rPr>
        <w:t>Atitikties vertinimas</w:t>
      </w:r>
      <w:bookmarkEnd w:id="28"/>
      <w:r w:rsidR="00FD0F44">
        <w:rPr>
          <w:lang w:val="lt-LT"/>
        </w:rPr>
        <w:t xml:space="preserve"> </w:t>
      </w:r>
      <w:r w:rsidR="00DA2F70" w:rsidRPr="008938B3">
        <w:rPr>
          <w:lang w:val="lt-LT"/>
        </w:rPr>
        <w:t>ir rizikos vertinimas.</w:t>
      </w:r>
      <w:r w:rsidR="008938B3">
        <w:rPr>
          <w:lang w:val="lt-LT"/>
        </w:rPr>
        <w:t xml:space="preserve"> </w:t>
      </w:r>
      <w:r w:rsidR="00DA2F70" w:rsidRPr="008938B3">
        <w:rPr>
          <w:lang w:val="lt-LT"/>
        </w:rPr>
        <w:t xml:space="preserve">Atitikties vertinimas turi būti atliktas vadovaujantis </w:t>
      </w:r>
      <w:r w:rsidR="00FD0F44">
        <w:rPr>
          <w:lang w:val="lt-LT"/>
        </w:rPr>
        <w:t>3.1 punkte nurodytais</w:t>
      </w:r>
      <w:r w:rsidR="00DA2F70" w:rsidRPr="008938B3">
        <w:rPr>
          <w:lang w:val="lt-LT"/>
        </w:rPr>
        <w:t xml:space="preserve"> teisės aktų ir t</w:t>
      </w:r>
      <w:r w:rsidR="00DA2F70" w:rsidRPr="0017328B">
        <w:rPr>
          <w:lang w:val="lt-LT"/>
        </w:rPr>
        <w:t>arptautinio standarto LST ISO/IEC 27002:201</w:t>
      </w:r>
      <w:r w:rsidR="008938B3" w:rsidRPr="0017328B">
        <w:rPr>
          <w:lang w:val="lt-LT"/>
        </w:rPr>
        <w:t>4</w:t>
      </w:r>
      <w:r w:rsidR="00DA2F70" w:rsidRPr="0017328B">
        <w:rPr>
          <w:lang w:val="lt-LT"/>
        </w:rPr>
        <w:t xml:space="preserve"> reikalavimais.</w:t>
      </w:r>
    </w:p>
    <w:p w14:paraId="1AD1D1F0" w14:textId="2439D794" w:rsidR="00DA2F70" w:rsidRDefault="00DA2F70" w:rsidP="00B45163">
      <w:pPr>
        <w:pStyle w:val="ColorfulList-Accent11"/>
        <w:numPr>
          <w:ilvl w:val="1"/>
          <w:numId w:val="1"/>
        </w:numPr>
        <w:tabs>
          <w:tab w:val="left" w:pos="1134"/>
        </w:tabs>
        <w:ind w:left="0" w:firstLine="568"/>
        <w:jc w:val="both"/>
        <w:rPr>
          <w:lang w:val="lt-LT"/>
        </w:rPr>
      </w:pPr>
      <w:r>
        <w:rPr>
          <w:lang w:val="lt-LT"/>
        </w:rPr>
        <w:t xml:space="preserve">Atlikus </w:t>
      </w:r>
      <w:r w:rsidR="001E519F">
        <w:rPr>
          <w:lang w:val="lt-LT"/>
        </w:rPr>
        <w:t>A</w:t>
      </w:r>
      <w:r>
        <w:rPr>
          <w:lang w:val="lt-LT"/>
        </w:rPr>
        <w:t>titikties vertinimą, turi būti parengta ir pateikta Atitikties vertinimo ataskaita, kurioje turi būti aiškiai išskirtos ir detaliai aprašytos</w:t>
      </w:r>
      <w:r w:rsidRPr="00294C75">
        <w:rPr>
          <w:lang w:val="lt-LT"/>
        </w:rPr>
        <w:t xml:space="preserve"> </w:t>
      </w:r>
      <w:r>
        <w:rPr>
          <w:lang w:val="lt-LT"/>
        </w:rPr>
        <w:t>šios daly</w:t>
      </w:r>
      <w:r w:rsidRPr="00294C75">
        <w:rPr>
          <w:lang w:val="lt-LT"/>
        </w:rPr>
        <w:t>s:</w:t>
      </w:r>
    </w:p>
    <w:p w14:paraId="7E6FA0BA" w14:textId="7358B25D" w:rsidR="00DA2F70" w:rsidRPr="00294C75" w:rsidRDefault="00DA2F70" w:rsidP="003756D1">
      <w:pPr>
        <w:pStyle w:val="ColorfulList-Accent11"/>
        <w:numPr>
          <w:ilvl w:val="2"/>
          <w:numId w:val="1"/>
        </w:numPr>
        <w:tabs>
          <w:tab w:val="left" w:pos="567"/>
          <w:tab w:val="left" w:pos="1134"/>
          <w:tab w:val="left" w:pos="1418"/>
        </w:tabs>
        <w:ind w:firstLine="131"/>
        <w:jc w:val="both"/>
        <w:rPr>
          <w:lang w:val="lt-LT"/>
        </w:rPr>
      </w:pPr>
      <w:r>
        <w:rPr>
          <w:lang w:val="lt-LT"/>
        </w:rPr>
        <w:t>Atitikties vertinimo tikslai ir eiga;</w:t>
      </w:r>
    </w:p>
    <w:p w14:paraId="1B75F6C9" w14:textId="2440947C" w:rsidR="00DA2F70" w:rsidRPr="00294C75" w:rsidRDefault="00DA2F70" w:rsidP="003756D1">
      <w:pPr>
        <w:pStyle w:val="ColorfulList-Accent11"/>
        <w:numPr>
          <w:ilvl w:val="2"/>
          <w:numId w:val="1"/>
        </w:numPr>
        <w:tabs>
          <w:tab w:val="left" w:pos="567"/>
          <w:tab w:val="left" w:pos="1134"/>
          <w:tab w:val="left" w:pos="1418"/>
        </w:tabs>
        <w:ind w:firstLine="131"/>
        <w:jc w:val="both"/>
        <w:rPr>
          <w:lang w:val="lt-LT"/>
        </w:rPr>
      </w:pPr>
      <w:r>
        <w:rPr>
          <w:lang w:val="lt-LT"/>
        </w:rPr>
        <w:t>Vertintų objektų aprašymas;</w:t>
      </w:r>
      <w:r w:rsidRPr="00294C75">
        <w:rPr>
          <w:lang w:val="lt-LT"/>
        </w:rPr>
        <w:t xml:space="preserve"> </w:t>
      </w:r>
    </w:p>
    <w:p w14:paraId="17893033" w14:textId="2CBF987E" w:rsidR="00DA2F70" w:rsidRPr="00294C75" w:rsidRDefault="00DA2F70" w:rsidP="003756D1">
      <w:pPr>
        <w:pStyle w:val="ColorfulList-Accent11"/>
        <w:numPr>
          <w:ilvl w:val="2"/>
          <w:numId w:val="1"/>
        </w:numPr>
        <w:tabs>
          <w:tab w:val="left" w:pos="567"/>
          <w:tab w:val="left" w:pos="1134"/>
          <w:tab w:val="left" w:pos="1418"/>
        </w:tabs>
        <w:ind w:firstLine="131"/>
        <w:jc w:val="both"/>
        <w:rPr>
          <w:lang w:val="lt-LT"/>
        </w:rPr>
      </w:pPr>
      <w:r>
        <w:rPr>
          <w:lang w:val="lt-LT"/>
        </w:rPr>
        <w:t>Nustatytų neatitikimų aprašymas, pateikiant neatitikimų šalinimo rekomendacijas.</w:t>
      </w:r>
    </w:p>
    <w:p w14:paraId="050ACA54" w14:textId="4D49D33E" w:rsidR="00DA2F70" w:rsidRDefault="00DA2F70" w:rsidP="00B45163">
      <w:pPr>
        <w:pStyle w:val="ColorfulList-Accent11"/>
        <w:numPr>
          <w:ilvl w:val="1"/>
          <w:numId w:val="1"/>
        </w:numPr>
        <w:tabs>
          <w:tab w:val="left" w:pos="1134"/>
        </w:tabs>
        <w:ind w:left="0" w:firstLine="568"/>
        <w:jc w:val="both"/>
        <w:rPr>
          <w:lang w:val="lt-LT"/>
        </w:rPr>
      </w:pPr>
      <w:r w:rsidRPr="00294C75">
        <w:rPr>
          <w:lang w:val="lt-LT"/>
        </w:rPr>
        <w:t xml:space="preserve">Remiantis </w:t>
      </w:r>
      <w:r w:rsidR="001E519F">
        <w:rPr>
          <w:lang w:val="lt-LT"/>
        </w:rPr>
        <w:t>A</w:t>
      </w:r>
      <w:r w:rsidRPr="00294C75">
        <w:rPr>
          <w:lang w:val="lt-LT"/>
        </w:rPr>
        <w:t>titikties vertinimo rezultatais, turi būti suformuoti galimi incidentų scenarijai ir kiekybiškai įvertinta kiekvieno scenarijaus realizacijos informacijos saugumo rizika. Rizikai kiekybiškai įvertinti turi būti naudojama ši rizikos dydžio įvertinimo matrica:</w:t>
      </w:r>
    </w:p>
    <w:p w14:paraId="17C9095F" w14:textId="77777777" w:rsidR="008938B3" w:rsidRPr="00294C75" w:rsidRDefault="008938B3" w:rsidP="008938B3">
      <w:pPr>
        <w:pStyle w:val="ColorfulList-Accent11"/>
        <w:tabs>
          <w:tab w:val="left" w:pos="426"/>
        </w:tabs>
        <w:ind w:left="568"/>
        <w:jc w:val="both"/>
        <w:rPr>
          <w:lang w:val="lt-LT"/>
        </w:rPr>
      </w:pPr>
    </w:p>
    <w:tbl>
      <w:tblPr>
        <w:tblW w:w="0" w:type="auto"/>
        <w:tblInd w:w="360" w:type="dxa"/>
        <w:tblLayout w:type="fixed"/>
        <w:tblLook w:val="0000" w:firstRow="0" w:lastRow="0" w:firstColumn="0" w:lastColumn="0" w:noHBand="0" w:noVBand="0"/>
      </w:tblPr>
      <w:tblGrid>
        <w:gridCol w:w="1188"/>
        <w:gridCol w:w="1620"/>
        <w:gridCol w:w="1260"/>
        <w:gridCol w:w="1260"/>
        <w:gridCol w:w="1350"/>
        <w:gridCol w:w="1260"/>
        <w:gridCol w:w="1278"/>
      </w:tblGrid>
      <w:tr w:rsidR="00DA2F70" w:rsidRPr="00154970" w14:paraId="3B72A2AD" w14:textId="77777777">
        <w:trPr>
          <w:cantSplit/>
        </w:trPr>
        <w:tc>
          <w:tcPr>
            <w:tcW w:w="1188" w:type="dxa"/>
            <w:tcBorders>
              <w:top w:val="single" w:sz="6" w:space="0" w:color="auto"/>
              <w:left w:val="single" w:sz="6" w:space="0" w:color="auto"/>
              <w:bottom w:val="single" w:sz="6" w:space="0" w:color="auto"/>
              <w:right w:val="single" w:sz="6" w:space="0" w:color="auto"/>
            </w:tcBorders>
          </w:tcPr>
          <w:p w14:paraId="0A00BC08" w14:textId="77777777" w:rsidR="00DA2F70" w:rsidRPr="00154970" w:rsidRDefault="00DA2F70">
            <w:pPr>
              <w:spacing w:after="0" w:line="240" w:lineRule="auto"/>
              <w:jc w:val="both"/>
              <w:rPr>
                <w:rFonts w:ascii="Times New Roman" w:hAnsi="Times New Roman" w:cs="Times New Roman"/>
                <w:sz w:val="20"/>
              </w:rPr>
            </w:pPr>
          </w:p>
        </w:tc>
        <w:tc>
          <w:tcPr>
            <w:tcW w:w="1620" w:type="dxa"/>
            <w:tcBorders>
              <w:top w:val="single" w:sz="6" w:space="0" w:color="auto"/>
              <w:left w:val="single" w:sz="6" w:space="0" w:color="auto"/>
              <w:bottom w:val="single" w:sz="6" w:space="0" w:color="auto"/>
              <w:right w:val="single" w:sz="6" w:space="0" w:color="auto"/>
            </w:tcBorders>
          </w:tcPr>
          <w:p w14:paraId="593A2545" w14:textId="77777777" w:rsidR="00DA2F70" w:rsidRPr="00154970" w:rsidRDefault="00DA2F70">
            <w:pPr>
              <w:spacing w:after="0" w:line="240" w:lineRule="auto"/>
              <w:jc w:val="both"/>
              <w:rPr>
                <w:rFonts w:ascii="Times New Roman" w:hAnsi="Times New Roman" w:cs="Times New Roman"/>
                <w:b/>
                <w:sz w:val="20"/>
              </w:rPr>
            </w:pPr>
            <w:r w:rsidRPr="00154970">
              <w:rPr>
                <w:rFonts w:ascii="Times New Roman" w:hAnsi="Times New Roman" w:cs="Times New Roman"/>
                <w:b/>
                <w:sz w:val="20"/>
              </w:rPr>
              <w:t>Incidento tikimybė</w:t>
            </w:r>
          </w:p>
        </w:tc>
        <w:tc>
          <w:tcPr>
            <w:tcW w:w="1260" w:type="dxa"/>
            <w:tcBorders>
              <w:top w:val="single" w:sz="6" w:space="0" w:color="auto"/>
              <w:left w:val="single" w:sz="6" w:space="0" w:color="auto"/>
              <w:bottom w:val="single" w:sz="6" w:space="0" w:color="auto"/>
              <w:right w:val="single" w:sz="6" w:space="0" w:color="auto"/>
            </w:tcBorders>
          </w:tcPr>
          <w:p w14:paraId="26B4A1E8" w14:textId="77777777" w:rsidR="00DA2F70" w:rsidRPr="00154970" w:rsidRDefault="00DA2F70">
            <w:pPr>
              <w:spacing w:after="0" w:line="240" w:lineRule="auto"/>
              <w:jc w:val="both"/>
              <w:rPr>
                <w:rFonts w:ascii="Times New Roman" w:hAnsi="Times New Roman" w:cs="Times New Roman"/>
                <w:b/>
                <w:sz w:val="20"/>
              </w:rPr>
            </w:pPr>
            <w:r w:rsidRPr="00154970">
              <w:rPr>
                <w:rFonts w:ascii="Times New Roman" w:hAnsi="Times New Roman" w:cs="Times New Roman"/>
                <w:b/>
                <w:sz w:val="20"/>
              </w:rPr>
              <w:t>Labai maža</w:t>
            </w:r>
          </w:p>
        </w:tc>
        <w:tc>
          <w:tcPr>
            <w:tcW w:w="1260" w:type="dxa"/>
            <w:tcBorders>
              <w:top w:val="single" w:sz="6" w:space="0" w:color="auto"/>
              <w:left w:val="single" w:sz="6" w:space="0" w:color="auto"/>
              <w:bottom w:val="single" w:sz="6" w:space="0" w:color="auto"/>
              <w:right w:val="single" w:sz="6" w:space="0" w:color="auto"/>
            </w:tcBorders>
          </w:tcPr>
          <w:p w14:paraId="7AB412F3" w14:textId="77777777" w:rsidR="00DA2F70" w:rsidRPr="00154970" w:rsidRDefault="00DA2F70">
            <w:pPr>
              <w:spacing w:after="0" w:line="240" w:lineRule="auto"/>
              <w:jc w:val="both"/>
              <w:rPr>
                <w:rFonts w:ascii="Times New Roman" w:hAnsi="Times New Roman" w:cs="Times New Roman"/>
                <w:b/>
                <w:sz w:val="20"/>
              </w:rPr>
            </w:pPr>
            <w:r w:rsidRPr="00154970">
              <w:rPr>
                <w:rFonts w:ascii="Times New Roman" w:hAnsi="Times New Roman" w:cs="Times New Roman"/>
                <w:b/>
                <w:sz w:val="20"/>
              </w:rPr>
              <w:t>Maža</w:t>
            </w:r>
          </w:p>
        </w:tc>
        <w:tc>
          <w:tcPr>
            <w:tcW w:w="1350" w:type="dxa"/>
            <w:tcBorders>
              <w:top w:val="single" w:sz="6" w:space="0" w:color="auto"/>
              <w:left w:val="single" w:sz="6" w:space="0" w:color="auto"/>
              <w:bottom w:val="single" w:sz="6" w:space="0" w:color="auto"/>
              <w:right w:val="single" w:sz="6" w:space="0" w:color="auto"/>
            </w:tcBorders>
          </w:tcPr>
          <w:p w14:paraId="6947F407" w14:textId="77777777" w:rsidR="00DA2F70" w:rsidRPr="00154970" w:rsidRDefault="00DA2F70">
            <w:pPr>
              <w:spacing w:after="0" w:line="240" w:lineRule="auto"/>
              <w:jc w:val="both"/>
              <w:rPr>
                <w:rFonts w:ascii="Times New Roman" w:hAnsi="Times New Roman" w:cs="Times New Roman"/>
                <w:b/>
                <w:sz w:val="20"/>
              </w:rPr>
            </w:pPr>
            <w:r w:rsidRPr="00154970">
              <w:rPr>
                <w:rFonts w:ascii="Times New Roman" w:hAnsi="Times New Roman" w:cs="Times New Roman"/>
                <w:b/>
                <w:sz w:val="20"/>
              </w:rPr>
              <w:t>Vidutinė</w:t>
            </w:r>
          </w:p>
        </w:tc>
        <w:tc>
          <w:tcPr>
            <w:tcW w:w="1260" w:type="dxa"/>
            <w:tcBorders>
              <w:top w:val="single" w:sz="6" w:space="0" w:color="auto"/>
              <w:left w:val="single" w:sz="6" w:space="0" w:color="auto"/>
              <w:bottom w:val="single" w:sz="6" w:space="0" w:color="auto"/>
              <w:right w:val="single" w:sz="6" w:space="0" w:color="auto"/>
            </w:tcBorders>
          </w:tcPr>
          <w:p w14:paraId="0869A536" w14:textId="77777777" w:rsidR="00DA2F70" w:rsidRPr="00154970" w:rsidRDefault="00DA2F70">
            <w:pPr>
              <w:spacing w:after="0" w:line="240" w:lineRule="auto"/>
              <w:jc w:val="both"/>
              <w:rPr>
                <w:rFonts w:ascii="Times New Roman" w:hAnsi="Times New Roman" w:cs="Times New Roman"/>
                <w:b/>
                <w:sz w:val="20"/>
              </w:rPr>
            </w:pPr>
            <w:r w:rsidRPr="00154970">
              <w:rPr>
                <w:rFonts w:ascii="Times New Roman" w:hAnsi="Times New Roman" w:cs="Times New Roman"/>
                <w:b/>
                <w:sz w:val="20"/>
              </w:rPr>
              <w:t>Didelė</w:t>
            </w:r>
          </w:p>
        </w:tc>
        <w:tc>
          <w:tcPr>
            <w:tcW w:w="1278" w:type="dxa"/>
            <w:tcBorders>
              <w:top w:val="single" w:sz="6" w:space="0" w:color="auto"/>
              <w:left w:val="single" w:sz="6" w:space="0" w:color="auto"/>
              <w:bottom w:val="single" w:sz="6" w:space="0" w:color="auto"/>
              <w:right w:val="single" w:sz="6" w:space="0" w:color="auto"/>
            </w:tcBorders>
          </w:tcPr>
          <w:p w14:paraId="57F3B4F9" w14:textId="77777777" w:rsidR="00DA2F70" w:rsidRPr="00154970" w:rsidRDefault="00DA2F70">
            <w:pPr>
              <w:spacing w:after="0" w:line="240" w:lineRule="auto"/>
              <w:jc w:val="both"/>
              <w:rPr>
                <w:rFonts w:ascii="Times New Roman" w:hAnsi="Times New Roman" w:cs="Times New Roman"/>
                <w:b/>
                <w:sz w:val="20"/>
              </w:rPr>
            </w:pPr>
            <w:r w:rsidRPr="00154970">
              <w:rPr>
                <w:rFonts w:ascii="Times New Roman" w:hAnsi="Times New Roman" w:cs="Times New Roman"/>
                <w:b/>
                <w:sz w:val="20"/>
              </w:rPr>
              <w:t>Labai didelė</w:t>
            </w:r>
          </w:p>
        </w:tc>
      </w:tr>
      <w:tr w:rsidR="00DA2F70" w:rsidRPr="00154970" w14:paraId="039E9AFE" w14:textId="77777777">
        <w:trPr>
          <w:cantSplit/>
        </w:trPr>
        <w:tc>
          <w:tcPr>
            <w:tcW w:w="1188" w:type="dxa"/>
            <w:tcBorders>
              <w:top w:val="single" w:sz="6" w:space="0" w:color="auto"/>
              <w:left w:val="single" w:sz="6" w:space="0" w:color="auto"/>
              <w:bottom w:val="single" w:sz="6" w:space="0" w:color="auto"/>
              <w:right w:val="single" w:sz="6" w:space="0" w:color="auto"/>
            </w:tcBorders>
          </w:tcPr>
          <w:p w14:paraId="37D7A81B" w14:textId="77777777" w:rsidR="00DA2F70" w:rsidRPr="00154970" w:rsidRDefault="00DA2F70">
            <w:pPr>
              <w:spacing w:after="0" w:line="240" w:lineRule="auto"/>
              <w:jc w:val="both"/>
              <w:rPr>
                <w:rFonts w:ascii="Times New Roman" w:hAnsi="Times New Roman" w:cs="Times New Roman"/>
                <w:b/>
                <w:sz w:val="20"/>
              </w:rPr>
            </w:pPr>
            <w:r w:rsidRPr="00154970">
              <w:rPr>
                <w:rFonts w:ascii="Times New Roman" w:hAnsi="Times New Roman" w:cs="Times New Roman"/>
                <w:b/>
                <w:sz w:val="20"/>
              </w:rPr>
              <w:t>Poveikis</w:t>
            </w:r>
          </w:p>
          <w:p w14:paraId="6758E4CE"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b/>
                <w:sz w:val="20"/>
              </w:rPr>
              <w:t>veiklai</w:t>
            </w:r>
          </w:p>
        </w:tc>
        <w:tc>
          <w:tcPr>
            <w:tcW w:w="1620" w:type="dxa"/>
            <w:tcBorders>
              <w:top w:val="single" w:sz="6" w:space="0" w:color="auto"/>
              <w:left w:val="single" w:sz="6" w:space="0" w:color="auto"/>
              <w:bottom w:val="single" w:sz="6" w:space="0" w:color="auto"/>
              <w:right w:val="single" w:sz="6" w:space="0" w:color="auto"/>
            </w:tcBorders>
          </w:tcPr>
          <w:p w14:paraId="584E9A3C"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Labai mažas</w:t>
            </w:r>
          </w:p>
        </w:tc>
        <w:tc>
          <w:tcPr>
            <w:tcW w:w="1260" w:type="dxa"/>
            <w:tcBorders>
              <w:top w:val="single" w:sz="6" w:space="0" w:color="auto"/>
              <w:left w:val="single" w:sz="6" w:space="0" w:color="auto"/>
              <w:bottom w:val="single" w:sz="6" w:space="0" w:color="auto"/>
              <w:right w:val="single" w:sz="6" w:space="0" w:color="auto"/>
            </w:tcBorders>
          </w:tcPr>
          <w:p w14:paraId="5A7FE31C"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0</w:t>
            </w:r>
          </w:p>
        </w:tc>
        <w:tc>
          <w:tcPr>
            <w:tcW w:w="1260" w:type="dxa"/>
            <w:tcBorders>
              <w:top w:val="single" w:sz="6" w:space="0" w:color="auto"/>
              <w:left w:val="single" w:sz="6" w:space="0" w:color="auto"/>
              <w:bottom w:val="single" w:sz="6" w:space="0" w:color="auto"/>
              <w:right w:val="single" w:sz="6" w:space="0" w:color="auto"/>
            </w:tcBorders>
          </w:tcPr>
          <w:p w14:paraId="773897EA"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1</w:t>
            </w:r>
          </w:p>
        </w:tc>
        <w:tc>
          <w:tcPr>
            <w:tcW w:w="1350" w:type="dxa"/>
            <w:tcBorders>
              <w:top w:val="single" w:sz="6" w:space="0" w:color="auto"/>
              <w:left w:val="single" w:sz="6" w:space="0" w:color="auto"/>
              <w:bottom w:val="single" w:sz="6" w:space="0" w:color="auto"/>
              <w:right w:val="single" w:sz="6" w:space="0" w:color="auto"/>
            </w:tcBorders>
          </w:tcPr>
          <w:p w14:paraId="5128D7AE"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2</w:t>
            </w:r>
          </w:p>
        </w:tc>
        <w:tc>
          <w:tcPr>
            <w:tcW w:w="1260" w:type="dxa"/>
            <w:tcBorders>
              <w:top w:val="single" w:sz="6" w:space="0" w:color="auto"/>
              <w:left w:val="single" w:sz="6" w:space="0" w:color="auto"/>
              <w:bottom w:val="single" w:sz="6" w:space="0" w:color="auto"/>
              <w:right w:val="single" w:sz="6" w:space="0" w:color="auto"/>
            </w:tcBorders>
          </w:tcPr>
          <w:p w14:paraId="26E708CD"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3</w:t>
            </w:r>
          </w:p>
        </w:tc>
        <w:tc>
          <w:tcPr>
            <w:tcW w:w="1278" w:type="dxa"/>
            <w:tcBorders>
              <w:top w:val="single" w:sz="6" w:space="0" w:color="auto"/>
              <w:left w:val="single" w:sz="6" w:space="0" w:color="auto"/>
              <w:bottom w:val="single" w:sz="6" w:space="0" w:color="auto"/>
              <w:right w:val="single" w:sz="6" w:space="0" w:color="auto"/>
            </w:tcBorders>
          </w:tcPr>
          <w:p w14:paraId="08496B1B"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4</w:t>
            </w:r>
          </w:p>
        </w:tc>
      </w:tr>
      <w:tr w:rsidR="00DA2F70" w:rsidRPr="00154970" w14:paraId="0129AC24" w14:textId="77777777">
        <w:trPr>
          <w:cantSplit/>
        </w:trPr>
        <w:tc>
          <w:tcPr>
            <w:tcW w:w="1188" w:type="dxa"/>
            <w:tcBorders>
              <w:top w:val="single" w:sz="6" w:space="0" w:color="auto"/>
              <w:left w:val="single" w:sz="6" w:space="0" w:color="auto"/>
              <w:bottom w:val="single" w:sz="6" w:space="0" w:color="auto"/>
              <w:right w:val="single" w:sz="6" w:space="0" w:color="auto"/>
            </w:tcBorders>
          </w:tcPr>
          <w:p w14:paraId="76ACADE1" w14:textId="77777777" w:rsidR="00DA2F70" w:rsidRPr="00154970" w:rsidRDefault="00DA2F70">
            <w:pPr>
              <w:spacing w:after="0" w:line="240" w:lineRule="auto"/>
              <w:jc w:val="both"/>
              <w:rPr>
                <w:rFonts w:ascii="Times New Roman" w:hAnsi="Times New Roman" w:cs="Times New Roman"/>
                <w:sz w:val="20"/>
              </w:rPr>
            </w:pPr>
          </w:p>
        </w:tc>
        <w:tc>
          <w:tcPr>
            <w:tcW w:w="1620" w:type="dxa"/>
            <w:tcBorders>
              <w:top w:val="single" w:sz="6" w:space="0" w:color="auto"/>
              <w:left w:val="single" w:sz="6" w:space="0" w:color="auto"/>
              <w:bottom w:val="single" w:sz="6" w:space="0" w:color="auto"/>
              <w:right w:val="single" w:sz="6" w:space="0" w:color="auto"/>
            </w:tcBorders>
          </w:tcPr>
          <w:p w14:paraId="59978600"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Mažas</w:t>
            </w:r>
          </w:p>
        </w:tc>
        <w:tc>
          <w:tcPr>
            <w:tcW w:w="1260" w:type="dxa"/>
            <w:tcBorders>
              <w:top w:val="single" w:sz="6" w:space="0" w:color="auto"/>
              <w:left w:val="single" w:sz="6" w:space="0" w:color="auto"/>
              <w:bottom w:val="single" w:sz="6" w:space="0" w:color="auto"/>
              <w:right w:val="single" w:sz="6" w:space="0" w:color="auto"/>
            </w:tcBorders>
          </w:tcPr>
          <w:p w14:paraId="24FC922E"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1</w:t>
            </w:r>
          </w:p>
        </w:tc>
        <w:tc>
          <w:tcPr>
            <w:tcW w:w="1260" w:type="dxa"/>
            <w:tcBorders>
              <w:top w:val="single" w:sz="6" w:space="0" w:color="auto"/>
              <w:left w:val="single" w:sz="6" w:space="0" w:color="auto"/>
              <w:bottom w:val="single" w:sz="6" w:space="0" w:color="auto"/>
              <w:right w:val="single" w:sz="6" w:space="0" w:color="auto"/>
            </w:tcBorders>
          </w:tcPr>
          <w:p w14:paraId="0880C2EF"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2</w:t>
            </w:r>
          </w:p>
        </w:tc>
        <w:tc>
          <w:tcPr>
            <w:tcW w:w="1350" w:type="dxa"/>
            <w:tcBorders>
              <w:top w:val="single" w:sz="6" w:space="0" w:color="auto"/>
              <w:left w:val="single" w:sz="6" w:space="0" w:color="auto"/>
              <w:bottom w:val="single" w:sz="6" w:space="0" w:color="auto"/>
              <w:right w:val="single" w:sz="6" w:space="0" w:color="auto"/>
            </w:tcBorders>
          </w:tcPr>
          <w:p w14:paraId="4EC30498"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3</w:t>
            </w:r>
          </w:p>
        </w:tc>
        <w:tc>
          <w:tcPr>
            <w:tcW w:w="1260" w:type="dxa"/>
            <w:tcBorders>
              <w:top w:val="single" w:sz="6" w:space="0" w:color="auto"/>
              <w:left w:val="single" w:sz="6" w:space="0" w:color="auto"/>
              <w:bottom w:val="single" w:sz="6" w:space="0" w:color="auto"/>
              <w:right w:val="single" w:sz="6" w:space="0" w:color="auto"/>
            </w:tcBorders>
          </w:tcPr>
          <w:p w14:paraId="2A9416C8"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4</w:t>
            </w:r>
          </w:p>
        </w:tc>
        <w:tc>
          <w:tcPr>
            <w:tcW w:w="1278" w:type="dxa"/>
            <w:tcBorders>
              <w:top w:val="single" w:sz="6" w:space="0" w:color="auto"/>
              <w:left w:val="single" w:sz="6" w:space="0" w:color="auto"/>
              <w:bottom w:val="single" w:sz="6" w:space="0" w:color="auto"/>
              <w:right w:val="single" w:sz="6" w:space="0" w:color="auto"/>
            </w:tcBorders>
          </w:tcPr>
          <w:p w14:paraId="0E3ACF26"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5</w:t>
            </w:r>
          </w:p>
        </w:tc>
      </w:tr>
      <w:tr w:rsidR="00DA2F70" w:rsidRPr="00154970" w14:paraId="680026F7" w14:textId="77777777">
        <w:trPr>
          <w:cantSplit/>
        </w:trPr>
        <w:tc>
          <w:tcPr>
            <w:tcW w:w="1188" w:type="dxa"/>
            <w:tcBorders>
              <w:top w:val="single" w:sz="6" w:space="0" w:color="auto"/>
              <w:left w:val="single" w:sz="6" w:space="0" w:color="auto"/>
              <w:bottom w:val="single" w:sz="6" w:space="0" w:color="auto"/>
              <w:right w:val="single" w:sz="6" w:space="0" w:color="auto"/>
            </w:tcBorders>
          </w:tcPr>
          <w:p w14:paraId="36BD918F" w14:textId="77777777" w:rsidR="00DA2F70" w:rsidRPr="00154970" w:rsidRDefault="00DA2F70">
            <w:pPr>
              <w:spacing w:after="0" w:line="240" w:lineRule="auto"/>
              <w:jc w:val="both"/>
              <w:rPr>
                <w:rFonts w:ascii="Times New Roman" w:hAnsi="Times New Roman" w:cs="Times New Roman"/>
                <w:sz w:val="20"/>
              </w:rPr>
            </w:pPr>
          </w:p>
        </w:tc>
        <w:tc>
          <w:tcPr>
            <w:tcW w:w="1620" w:type="dxa"/>
            <w:tcBorders>
              <w:top w:val="single" w:sz="6" w:space="0" w:color="auto"/>
              <w:left w:val="single" w:sz="6" w:space="0" w:color="auto"/>
              <w:bottom w:val="single" w:sz="6" w:space="0" w:color="auto"/>
              <w:right w:val="single" w:sz="6" w:space="0" w:color="auto"/>
            </w:tcBorders>
          </w:tcPr>
          <w:p w14:paraId="2185E26F"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Vidutinis</w:t>
            </w:r>
          </w:p>
        </w:tc>
        <w:tc>
          <w:tcPr>
            <w:tcW w:w="1260" w:type="dxa"/>
            <w:tcBorders>
              <w:top w:val="single" w:sz="6" w:space="0" w:color="auto"/>
              <w:left w:val="single" w:sz="6" w:space="0" w:color="auto"/>
              <w:bottom w:val="single" w:sz="6" w:space="0" w:color="auto"/>
              <w:right w:val="single" w:sz="6" w:space="0" w:color="auto"/>
            </w:tcBorders>
          </w:tcPr>
          <w:p w14:paraId="284C8635"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2</w:t>
            </w:r>
          </w:p>
        </w:tc>
        <w:tc>
          <w:tcPr>
            <w:tcW w:w="1260" w:type="dxa"/>
            <w:tcBorders>
              <w:top w:val="single" w:sz="6" w:space="0" w:color="auto"/>
              <w:left w:val="single" w:sz="6" w:space="0" w:color="auto"/>
              <w:bottom w:val="single" w:sz="6" w:space="0" w:color="auto"/>
              <w:right w:val="single" w:sz="6" w:space="0" w:color="auto"/>
            </w:tcBorders>
          </w:tcPr>
          <w:p w14:paraId="1AC5567B"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3</w:t>
            </w:r>
          </w:p>
        </w:tc>
        <w:tc>
          <w:tcPr>
            <w:tcW w:w="1350" w:type="dxa"/>
            <w:tcBorders>
              <w:top w:val="single" w:sz="6" w:space="0" w:color="auto"/>
              <w:left w:val="single" w:sz="6" w:space="0" w:color="auto"/>
              <w:bottom w:val="single" w:sz="6" w:space="0" w:color="auto"/>
              <w:right w:val="single" w:sz="6" w:space="0" w:color="auto"/>
            </w:tcBorders>
          </w:tcPr>
          <w:p w14:paraId="1F935B24"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4</w:t>
            </w:r>
          </w:p>
        </w:tc>
        <w:tc>
          <w:tcPr>
            <w:tcW w:w="1260" w:type="dxa"/>
            <w:tcBorders>
              <w:top w:val="single" w:sz="6" w:space="0" w:color="auto"/>
              <w:left w:val="single" w:sz="6" w:space="0" w:color="auto"/>
              <w:bottom w:val="single" w:sz="6" w:space="0" w:color="auto"/>
              <w:right w:val="single" w:sz="6" w:space="0" w:color="auto"/>
            </w:tcBorders>
          </w:tcPr>
          <w:p w14:paraId="731C3F3A"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5</w:t>
            </w:r>
          </w:p>
        </w:tc>
        <w:tc>
          <w:tcPr>
            <w:tcW w:w="1278" w:type="dxa"/>
            <w:tcBorders>
              <w:top w:val="single" w:sz="6" w:space="0" w:color="auto"/>
              <w:left w:val="single" w:sz="6" w:space="0" w:color="auto"/>
              <w:bottom w:val="single" w:sz="6" w:space="0" w:color="auto"/>
              <w:right w:val="single" w:sz="6" w:space="0" w:color="auto"/>
            </w:tcBorders>
          </w:tcPr>
          <w:p w14:paraId="1DB29B65"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6</w:t>
            </w:r>
          </w:p>
        </w:tc>
      </w:tr>
      <w:tr w:rsidR="00DA2F70" w:rsidRPr="00154970" w14:paraId="41F18FC1" w14:textId="77777777">
        <w:trPr>
          <w:cantSplit/>
        </w:trPr>
        <w:tc>
          <w:tcPr>
            <w:tcW w:w="1188" w:type="dxa"/>
            <w:tcBorders>
              <w:top w:val="single" w:sz="6" w:space="0" w:color="auto"/>
              <w:left w:val="single" w:sz="6" w:space="0" w:color="auto"/>
              <w:bottom w:val="single" w:sz="6" w:space="0" w:color="auto"/>
              <w:right w:val="single" w:sz="6" w:space="0" w:color="auto"/>
            </w:tcBorders>
          </w:tcPr>
          <w:p w14:paraId="68E3B130" w14:textId="77777777" w:rsidR="00DA2F70" w:rsidRPr="00154970" w:rsidRDefault="00DA2F70">
            <w:pPr>
              <w:spacing w:after="0" w:line="240" w:lineRule="auto"/>
              <w:jc w:val="both"/>
              <w:rPr>
                <w:rFonts w:ascii="Times New Roman" w:hAnsi="Times New Roman" w:cs="Times New Roman"/>
                <w:sz w:val="20"/>
              </w:rPr>
            </w:pPr>
          </w:p>
        </w:tc>
        <w:tc>
          <w:tcPr>
            <w:tcW w:w="1620" w:type="dxa"/>
            <w:tcBorders>
              <w:top w:val="single" w:sz="6" w:space="0" w:color="auto"/>
              <w:left w:val="single" w:sz="6" w:space="0" w:color="auto"/>
              <w:bottom w:val="single" w:sz="6" w:space="0" w:color="auto"/>
              <w:right w:val="single" w:sz="6" w:space="0" w:color="auto"/>
            </w:tcBorders>
          </w:tcPr>
          <w:p w14:paraId="02116804"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Didelis</w:t>
            </w:r>
          </w:p>
        </w:tc>
        <w:tc>
          <w:tcPr>
            <w:tcW w:w="1260" w:type="dxa"/>
            <w:tcBorders>
              <w:top w:val="single" w:sz="6" w:space="0" w:color="auto"/>
              <w:left w:val="single" w:sz="6" w:space="0" w:color="auto"/>
              <w:bottom w:val="single" w:sz="6" w:space="0" w:color="auto"/>
              <w:right w:val="single" w:sz="6" w:space="0" w:color="auto"/>
            </w:tcBorders>
          </w:tcPr>
          <w:p w14:paraId="70D0124E"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3</w:t>
            </w:r>
          </w:p>
        </w:tc>
        <w:tc>
          <w:tcPr>
            <w:tcW w:w="1260" w:type="dxa"/>
            <w:tcBorders>
              <w:top w:val="single" w:sz="6" w:space="0" w:color="auto"/>
              <w:left w:val="single" w:sz="6" w:space="0" w:color="auto"/>
              <w:bottom w:val="single" w:sz="6" w:space="0" w:color="auto"/>
              <w:right w:val="single" w:sz="6" w:space="0" w:color="auto"/>
            </w:tcBorders>
          </w:tcPr>
          <w:p w14:paraId="795B24A9"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4</w:t>
            </w:r>
          </w:p>
        </w:tc>
        <w:tc>
          <w:tcPr>
            <w:tcW w:w="1350" w:type="dxa"/>
            <w:tcBorders>
              <w:top w:val="single" w:sz="6" w:space="0" w:color="auto"/>
              <w:left w:val="single" w:sz="6" w:space="0" w:color="auto"/>
              <w:bottom w:val="single" w:sz="6" w:space="0" w:color="auto"/>
              <w:right w:val="single" w:sz="6" w:space="0" w:color="auto"/>
            </w:tcBorders>
          </w:tcPr>
          <w:p w14:paraId="389A4E92"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5</w:t>
            </w:r>
          </w:p>
        </w:tc>
        <w:tc>
          <w:tcPr>
            <w:tcW w:w="1260" w:type="dxa"/>
            <w:tcBorders>
              <w:top w:val="single" w:sz="6" w:space="0" w:color="auto"/>
              <w:left w:val="single" w:sz="6" w:space="0" w:color="auto"/>
              <w:bottom w:val="single" w:sz="6" w:space="0" w:color="auto"/>
              <w:right w:val="single" w:sz="6" w:space="0" w:color="auto"/>
            </w:tcBorders>
          </w:tcPr>
          <w:p w14:paraId="12C51587"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6</w:t>
            </w:r>
          </w:p>
        </w:tc>
        <w:tc>
          <w:tcPr>
            <w:tcW w:w="1278" w:type="dxa"/>
            <w:tcBorders>
              <w:top w:val="single" w:sz="6" w:space="0" w:color="auto"/>
              <w:left w:val="single" w:sz="6" w:space="0" w:color="auto"/>
              <w:bottom w:val="single" w:sz="6" w:space="0" w:color="auto"/>
              <w:right w:val="single" w:sz="6" w:space="0" w:color="auto"/>
            </w:tcBorders>
          </w:tcPr>
          <w:p w14:paraId="2DD79165"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7</w:t>
            </w:r>
          </w:p>
        </w:tc>
      </w:tr>
      <w:tr w:rsidR="00DA2F70" w:rsidRPr="00154970" w14:paraId="488B72ED" w14:textId="77777777">
        <w:trPr>
          <w:cantSplit/>
        </w:trPr>
        <w:tc>
          <w:tcPr>
            <w:tcW w:w="1188" w:type="dxa"/>
            <w:tcBorders>
              <w:top w:val="single" w:sz="6" w:space="0" w:color="auto"/>
              <w:left w:val="single" w:sz="6" w:space="0" w:color="auto"/>
              <w:bottom w:val="single" w:sz="6" w:space="0" w:color="auto"/>
              <w:right w:val="single" w:sz="6" w:space="0" w:color="auto"/>
            </w:tcBorders>
          </w:tcPr>
          <w:p w14:paraId="6B24C490" w14:textId="77777777" w:rsidR="00DA2F70" w:rsidRPr="00154970" w:rsidRDefault="00DA2F70">
            <w:pPr>
              <w:spacing w:after="0" w:line="240" w:lineRule="auto"/>
              <w:jc w:val="both"/>
              <w:rPr>
                <w:rFonts w:ascii="Times New Roman" w:hAnsi="Times New Roman" w:cs="Times New Roman"/>
                <w:sz w:val="20"/>
              </w:rPr>
            </w:pPr>
          </w:p>
        </w:tc>
        <w:tc>
          <w:tcPr>
            <w:tcW w:w="1620" w:type="dxa"/>
            <w:tcBorders>
              <w:top w:val="single" w:sz="6" w:space="0" w:color="auto"/>
              <w:left w:val="single" w:sz="6" w:space="0" w:color="auto"/>
              <w:bottom w:val="single" w:sz="6" w:space="0" w:color="auto"/>
              <w:right w:val="single" w:sz="6" w:space="0" w:color="auto"/>
            </w:tcBorders>
          </w:tcPr>
          <w:p w14:paraId="7C95C643"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Labai didelis</w:t>
            </w:r>
          </w:p>
        </w:tc>
        <w:tc>
          <w:tcPr>
            <w:tcW w:w="1260" w:type="dxa"/>
            <w:tcBorders>
              <w:top w:val="single" w:sz="6" w:space="0" w:color="auto"/>
              <w:left w:val="single" w:sz="6" w:space="0" w:color="auto"/>
              <w:bottom w:val="single" w:sz="6" w:space="0" w:color="auto"/>
              <w:right w:val="single" w:sz="6" w:space="0" w:color="auto"/>
            </w:tcBorders>
          </w:tcPr>
          <w:p w14:paraId="18E40595"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4</w:t>
            </w:r>
          </w:p>
        </w:tc>
        <w:tc>
          <w:tcPr>
            <w:tcW w:w="1260" w:type="dxa"/>
            <w:tcBorders>
              <w:top w:val="single" w:sz="6" w:space="0" w:color="auto"/>
              <w:left w:val="single" w:sz="6" w:space="0" w:color="auto"/>
              <w:bottom w:val="single" w:sz="6" w:space="0" w:color="auto"/>
              <w:right w:val="single" w:sz="6" w:space="0" w:color="auto"/>
            </w:tcBorders>
          </w:tcPr>
          <w:p w14:paraId="7EB6E7BD"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5</w:t>
            </w:r>
          </w:p>
        </w:tc>
        <w:tc>
          <w:tcPr>
            <w:tcW w:w="1350" w:type="dxa"/>
            <w:tcBorders>
              <w:top w:val="single" w:sz="6" w:space="0" w:color="auto"/>
              <w:left w:val="single" w:sz="6" w:space="0" w:color="auto"/>
              <w:bottom w:val="single" w:sz="6" w:space="0" w:color="auto"/>
              <w:right w:val="single" w:sz="6" w:space="0" w:color="auto"/>
            </w:tcBorders>
          </w:tcPr>
          <w:p w14:paraId="49E529DB"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6</w:t>
            </w:r>
          </w:p>
        </w:tc>
        <w:tc>
          <w:tcPr>
            <w:tcW w:w="1260" w:type="dxa"/>
            <w:tcBorders>
              <w:top w:val="single" w:sz="6" w:space="0" w:color="auto"/>
              <w:left w:val="single" w:sz="6" w:space="0" w:color="auto"/>
              <w:bottom w:val="single" w:sz="6" w:space="0" w:color="auto"/>
              <w:right w:val="single" w:sz="6" w:space="0" w:color="auto"/>
            </w:tcBorders>
          </w:tcPr>
          <w:p w14:paraId="77839B7C"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7</w:t>
            </w:r>
          </w:p>
        </w:tc>
        <w:tc>
          <w:tcPr>
            <w:tcW w:w="1278" w:type="dxa"/>
            <w:tcBorders>
              <w:top w:val="single" w:sz="6" w:space="0" w:color="auto"/>
              <w:left w:val="single" w:sz="6" w:space="0" w:color="auto"/>
              <w:bottom w:val="single" w:sz="6" w:space="0" w:color="auto"/>
              <w:right w:val="single" w:sz="6" w:space="0" w:color="auto"/>
            </w:tcBorders>
          </w:tcPr>
          <w:p w14:paraId="0EF0D797" w14:textId="77777777" w:rsidR="00DA2F70" w:rsidRPr="00154970" w:rsidRDefault="00DA2F70">
            <w:pPr>
              <w:spacing w:after="0" w:line="240" w:lineRule="auto"/>
              <w:jc w:val="both"/>
              <w:rPr>
                <w:rFonts w:ascii="Times New Roman" w:hAnsi="Times New Roman" w:cs="Times New Roman"/>
                <w:sz w:val="20"/>
              </w:rPr>
            </w:pPr>
            <w:r w:rsidRPr="00154970">
              <w:rPr>
                <w:rFonts w:ascii="Times New Roman" w:hAnsi="Times New Roman" w:cs="Times New Roman"/>
                <w:sz w:val="20"/>
              </w:rPr>
              <w:t>8</w:t>
            </w:r>
          </w:p>
        </w:tc>
      </w:tr>
    </w:tbl>
    <w:p w14:paraId="13BE656B" w14:textId="77777777" w:rsidR="00CA2AE1" w:rsidRDefault="00CA2AE1" w:rsidP="00DA2F70">
      <w:pPr>
        <w:pStyle w:val="ColorfulList-Accent11"/>
        <w:tabs>
          <w:tab w:val="left" w:pos="426"/>
        </w:tabs>
        <w:ind w:left="0"/>
        <w:jc w:val="both"/>
        <w:rPr>
          <w:lang w:val="lt-LT"/>
        </w:rPr>
      </w:pPr>
    </w:p>
    <w:p w14:paraId="28C4DB58" w14:textId="75725A4D" w:rsidR="00DA2F70" w:rsidRDefault="00DA2F70" w:rsidP="00B45163">
      <w:pPr>
        <w:pStyle w:val="ColorfulList-Accent11"/>
        <w:numPr>
          <w:ilvl w:val="1"/>
          <w:numId w:val="1"/>
        </w:numPr>
        <w:tabs>
          <w:tab w:val="left" w:pos="426"/>
          <w:tab w:val="left" w:pos="1134"/>
        </w:tabs>
        <w:ind w:left="0" w:firstLine="568"/>
        <w:jc w:val="both"/>
        <w:rPr>
          <w:lang w:val="lt-LT"/>
        </w:rPr>
      </w:pPr>
      <w:r w:rsidRPr="00294C75">
        <w:rPr>
          <w:lang w:val="lt-LT"/>
        </w:rPr>
        <w:t>Poveikio veiklai dydžio ir incidento tikimybės vertės turės būti suderintos su Perkančiąją organizacija rizikos vertinimo metu.</w:t>
      </w:r>
    </w:p>
    <w:p w14:paraId="231F925E" w14:textId="6E9388E1" w:rsidR="00DA2F70" w:rsidRPr="00C23C54" w:rsidRDefault="00DA2F70" w:rsidP="00B45163">
      <w:pPr>
        <w:pStyle w:val="ColorfulList-Accent11"/>
        <w:numPr>
          <w:ilvl w:val="1"/>
          <w:numId w:val="1"/>
        </w:numPr>
        <w:tabs>
          <w:tab w:val="left" w:pos="426"/>
          <w:tab w:val="left" w:pos="1134"/>
        </w:tabs>
        <w:ind w:left="0" w:firstLine="568"/>
        <w:jc w:val="both"/>
        <w:rPr>
          <w:lang w:val="lt-LT"/>
        </w:rPr>
      </w:pPr>
      <w:r>
        <w:rPr>
          <w:lang w:val="lt-LT"/>
        </w:rPr>
        <w:t xml:space="preserve">Turi būti atlikta </w:t>
      </w:r>
      <w:r w:rsidRPr="00C23C54">
        <w:rPr>
          <w:lang w:val="lt-LT"/>
        </w:rPr>
        <w:t xml:space="preserve">poveikio </w:t>
      </w:r>
      <w:r w:rsidR="00AD2700">
        <w:rPr>
          <w:lang w:val="lt-LT"/>
        </w:rPr>
        <w:t>informacinių sistemų</w:t>
      </w:r>
      <w:r w:rsidRPr="00C23C54">
        <w:rPr>
          <w:lang w:val="lt-LT"/>
        </w:rPr>
        <w:t xml:space="preserve"> valdytojo ir tvarkytojų veiklai analizė, vertinant </w:t>
      </w:r>
      <w:r w:rsidR="00AD2700">
        <w:rPr>
          <w:lang w:val="lt-LT"/>
        </w:rPr>
        <w:t>informacinių sistemų</w:t>
      </w:r>
      <w:r w:rsidRPr="00C23C54">
        <w:rPr>
          <w:lang w:val="lt-LT"/>
        </w:rPr>
        <w:t xml:space="preserve"> svarbą pagal konfidencialumo, vientisumo ir prieinamumo kriterijus</w:t>
      </w:r>
      <w:r w:rsidR="00AD2700">
        <w:rPr>
          <w:lang w:val="lt-LT"/>
        </w:rPr>
        <w:t>.</w:t>
      </w:r>
    </w:p>
    <w:p w14:paraId="0D3ED9FF" w14:textId="06862B6A" w:rsidR="00DA2F70" w:rsidRPr="00C23C54" w:rsidRDefault="00DA2F70" w:rsidP="00B45163">
      <w:pPr>
        <w:pStyle w:val="ColorfulList-Accent11"/>
        <w:numPr>
          <w:ilvl w:val="1"/>
          <w:numId w:val="1"/>
        </w:numPr>
        <w:tabs>
          <w:tab w:val="left" w:pos="426"/>
          <w:tab w:val="left" w:pos="1134"/>
        </w:tabs>
        <w:ind w:left="0" w:firstLine="568"/>
        <w:jc w:val="both"/>
        <w:rPr>
          <w:lang w:val="lt-LT"/>
        </w:rPr>
      </w:pPr>
      <w:r>
        <w:rPr>
          <w:lang w:val="lt-LT"/>
        </w:rPr>
        <w:t>Turi būti atliktas</w:t>
      </w:r>
      <w:r w:rsidRPr="00C23C54">
        <w:rPr>
          <w:lang w:val="lt-LT"/>
        </w:rPr>
        <w:t xml:space="preserve"> rizikų priimtinumo vertinimas, rizikos valdymo priemonių nepriimtinai rizikai parinkimas, likutinės rizikos nustatymas</w:t>
      </w:r>
      <w:r w:rsidR="00AD2700">
        <w:rPr>
          <w:lang w:val="lt-LT"/>
        </w:rPr>
        <w:t>.</w:t>
      </w:r>
    </w:p>
    <w:p w14:paraId="3F3DC7CE" w14:textId="4A441907" w:rsidR="00DA2F70" w:rsidRPr="00C23C54" w:rsidRDefault="00DA2F70" w:rsidP="00B45163">
      <w:pPr>
        <w:pStyle w:val="ColorfulList-Accent11"/>
        <w:numPr>
          <w:ilvl w:val="1"/>
          <w:numId w:val="1"/>
        </w:numPr>
        <w:tabs>
          <w:tab w:val="left" w:pos="426"/>
          <w:tab w:val="left" w:pos="1134"/>
        </w:tabs>
        <w:ind w:left="0" w:firstLine="568"/>
        <w:jc w:val="both"/>
        <w:rPr>
          <w:lang w:val="lt-LT"/>
        </w:rPr>
      </w:pPr>
      <w:r>
        <w:rPr>
          <w:lang w:val="lt-LT"/>
        </w:rPr>
        <w:t>Atlikus rizikų vertinimą turi būti parengtas</w:t>
      </w:r>
      <w:r w:rsidRPr="00C23C54">
        <w:rPr>
          <w:lang w:val="lt-LT"/>
        </w:rPr>
        <w:t xml:space="preserve"> </w:t>
      </w:r>
      <w:r>
        <w:rPr>
          <w:lang w:val="lt-LT"/>
        </w:rPr>
        <w:t xml:space="preserve">ir su Perkančiąja organizacija suderintas </w:t>
      </w:r>
      <w:r w:rsidRPr="00C23C54">
        <w:rPr>
          <w:lang w:val="lt-LT"/>
        </w:rPr>
        <w:t xml:space="preserve">rizikos valdymo plano </w:t>
      </w:r>
      <w:r>
        <w:rPr>
          <w:lang w:val="lt-LT"/>
        </w:rPr>
        <w:t>projektas</w:t>
      </w:r>
      <w:r w:rsidRPr="00C23C54">
        <w:rPr>
          <w:lang w:val="lt-LT"/>
        </w:rPr>
        <w:t>.</w:t>
      </w:r>
    </w:p>
    <w:p w14:paraId="4026FE35" w14:textId="77777777" w:rsidR="00DA2F70" w:rsidRPr="00A17E38" w:rsidRDefault="00DA2F70" w:rsidP="00DA2F70">
      <w:pPr>
        <w:pStyle w:val="ColorfulList-Accent11"/>
        <w:tabs>
          <w:tab w:val="left" w:pos="426"/>
        </w:tabs>
        <w:ind w:left="0"/>
        <w:jc w:val="both"/>
        <w:rPr>
          <w:lang w:val="lt-LT"/>
        </w:rPr>
      </w:pPr>
    </w:p>
    <w:p w14:paraId="29604A41" w14:textId="1D2169EC" w:rsidR="00AD0BAD" w:rsidRDefault="00CA2AE1" w:rsidP="00AD0BAD">
      <w:pPr>
        <w:numPr>
          <w:ilvl w:val="0"/>
          <w:numId w:val="1"/>
        </w:num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BENDRIEJI </w:t>
      </w:r>
      <w:r w:rsidR="00AD0BAD">
        <w:rPr>
          <w:rFonts w:ascii="Times New Roman" w:eastAsia="Calibri" w:hAnsi="Times New Roman" w:cs="Times New Roman"/>
          <w:b/>
          <w:sz w:val="24"/>
          <w:szCs w:val="24"/>
        </w:rPr>
        <w:t xml:space="preserve">REIKALAVIMAI </w:t>
      </w:r>
      <w:r>
        <w:rPr>
          <w:rFonts w:ascii="Times New Roman" w:eastAsia="Calibri" w:hAnsi="Times New Roman" w:cs="Times New Roman"/>
          <w:b/>
          <w:sz w:val="24"/>
          <w:szCs w:val="24"/>
        </w:rPr>
        <w:t>PASLAUGŲ TEIKIMUI</w:t>
      </w:r>
    </w:p>
    <w:p w14:paraId="6E0D5FC0" w14:textId="77777777" w:rsidR="00AD0BAD" w:rsidRDefault="00AD0BAD" w:rsidP="00AD0BAD">
      <w:pPr>
        <w:spacing w:after="0" w:line="240" w:lineRule="auto"/>
        <w:contextualSpacing/>
        <w:rPr>
          <w:rFonts w:ascii="Times New Roman" w:eastAsia="Calibri" w:hAnsi="Times New Roman" w:cs="Times New Roman"/>
          <w:b/>
          <w:sz w:val="24"/>
          <w:szCs w:val="24"/>
        </w:rPr>
      </w:pPr>
    </w:p>
    <w:p w14:paraId="3C426CDE" w14:textId="40680A31" w:rsidR="00CA2AE1" w:rsidRPr="00CA2AE1" w:rsidRDefault="00CA2AE1" w:rsidP="00092EAD">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Paslaugų teikėjas turi vadovautis aktualiais teisės aktais, reglamentuojančiais kompiuterizuojamus objektus ir informacijos saugą valstybinėse institucijose.</w:t>
      </w:r>
    </w:p>
    <w:p w14:paraId="5B5752C5" w14:textId="2DB2CFE7" w:rsidR="00CA2AE1" w:rsidRP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 xml:space="preserve">Įsigaliojus sutarčiai paslaugų teikėjas per </w:t>
      </w:r>
      <w:r w:rsidR="0009505B">
        <w:rPr>
          <w:rFonts w:ascii="Times New Roman" w:hAnsi="Times New Roman" w:cs="Times New Roman"/>
          <w:snapToGrid w:val="0"/>
          <w:sz w:val="24"/>
          <w:szCs w:val="24"/>
        </w:rPr>
        <w:t>5</w:t>
      </w:r>
      <w:r w:rsidR="0009505B" w:rsidRPr="00CA2AE1">
        <w:rPr>
          <w:rFonts w:ascii="Times New Roman" w:hAnsi="Times New Roman" w:cs="Times New Roman"/>
          <w:snapToGrid w:val="0"/>
          <w:sz w:val="24"/>
          <w:szCs w:val="24"/>
        </w:rPr>
        <w:t xml:space="preserve"> </w:t>
      </w:r>
      <w:r w:rsidRPr="00CA2AE1">
        <w:rPr>
          <w:rFonts w:ascii="Times New Roman" w:hAnsi="Times New Roman" w:cs="Times New Roman"/>
          <w:snapToGrid w:val="0"/>
          <w:sz w:val="24"/>
          <w:szCs w:val="24"/>
        </w:rPr>
        <w:t xml:space="preserve">darbo </w:t>
      </w:r>
      <w:r w:rsidR="0009505B" w:rsidRPr="00CA2AE1">
        <w:rPr>
          <w:rFonts w:ascii="Times New Roman" w:hAnsi="Times New Roman" w:cs="Times New Roman"/>
          <w:snapToGrid w:val="0"/>
          <w:sz w:val="24"/>
          <w:szCs w:val="24"/>
        </w:rPr>
        <w:t>dien</w:t>
      </w:r>
      <w:r w:rsidR="0009505B">
        <w:rPr>
          <w:rFonts w:ascii="Times New Roman" w:hAnsi="Times New Roman" w:cs="Times New Roman"/>
          <w:snapToGrid w:val="0"/>
          <w:sz w:val="24"/>
          <w:szCs w:val="24"/>
        </w:rPr>
        <w:t>as</w:t>
      </w:r>
      <w:r w:rsidR="0009505B" w:rsidRPr="00CA2AE1">
        <w:rPr>
          <w:rFonts w:ascii="Times New Roman" w:hAnsi="Times New Roman" w:cs="Times New Roman"/>
          <w:snapToGrid w:val="0"/>
          <w:sz w:val="24"/>
          <w:szCs w:val="24"/>
        </w:rPr>
        <w:t xml:space="preserve"> </w:t>
      </w:r>
      <w:r w:rsidRPr="00CA2AE1">
        <w:rPr>
          <w:rFonts w:ascii="Times New Roman" w:hAnsi="Times New Roman" w:cs="Times New Roman"/>
          <w:snapToGrid w:val="0"/>
          <w:sz w:val="24"/>
          <w:szCs w:val="24"/>
        </w:rPr>
        <w:t xml:space="preserve">turi parengti </w:t>
      </w:r>
      <w:r w:rsidR="00BE37C1">
        <w:rPr>
          <w:rFonts w:ascii="Times New Roman" w:hAnsi="Times New Roman" w:cs="Times New Roman"/>
          <w:snapToGrid w:val="0"/>
          <w:sz w:val="24"/>
          <w:szCs w:val="24"/>
        </w:rPr>
        <w:t>SVEIDR</w:t>
      </w:r>
      <w:r w:rsidR="001153A4">
        <w:rPr>
          <w:rFonts w:ascii="Times New Roman" w:hAnsi="Times New Roman" w:cs="Times New Roman"/>
          <w:snapToGrid w:val="0"/>
          <w:sz w:val="24"/>
          <w:szCs w:val="24"/>
        </w:rPr>
        <w:t>A</w:t>
      </w:r>
      <w:r w:rsidR="00BE37C1">
        <w:rPr>
          <w:rFonts w:ascii="Times New Roman" w:hAnsi="Times New Roman" w:cs="Times New Roman"/>
          <w:snapToGrid w:val="0"/>
          <w:sz w:val="24"/>
          <w:szCs w:val="24"/>
        </w:rPr>
        <w:t xml:space="preserve">, </w:t>
      </w:r>
      <w:r w:rsidRPr="00CA2AE1">
        <w:rPr>
          <w:rFonts w:ascii="Times New Roman" w:hAnsi="Times New Roman" w:cs="Times New Roman"/>
          <w:snapToGrid w:val="0"/>
          <w:sz w:val="24"/>
          <w:szCs w:val="24"/>
        </w:rPr>
        <w:t>DPSDR, EDMIS, EVIS, FVAIS, iDrug, DPLSA, DVS</w:t>
      </w:r>
      <w:r w:rsidR="00FD0F44">
        <w:rPr>
          <w:rFonts w:ascii="Times New Roman" w:hAnsi="Times New Roman" w:cs="Times New Roman"/>
          <w:snapToGrid w:val="0"/>
          <w:sz w:val="24"/>
          <w:szCs w:val="24"/>
        </w:rPr>
        <w:t xml:space="preserve"> </w:t>
      </w:r>
      <w:r w:rsidRPr="00CA2AE1">
        <w:rPr>
          <w:rFonts w:ascii="Times New Roman" w:hAnsi="Times New Roman" w:cs="Times New Roman"/>
          <w:snapToGrid w:val="0"/>
          <w:sz w:val="24"/>
          <w:szCs w:val="24"/>
        </w:rPr>
        <w:t>ir VLK kompiuterinio tinklo rizikos ir pažeidžiamumų vertinimo projekto įgyvendinimo planą ir tvarkaraštį.</w:t>
      </w:r>
    </w:p>
    <w:p w14:paraId="400F2C67" w14:textId="4D5B4FEC" w:rsidR="00CA2AE1" w:rsidRP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Paslaugų teikėjo parengti projekto dokumentai turi būti pateikiami lietuvių kalba.</w:t>
      </w:r>
    </w:p>
    <w:p w14:paraId="21274748" w14:textId="0E1CF284" w:rsidR="00CA2AE1" w:rsidRP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Projekto dokumentai turi būti rengiami ir derinami vadovaujantis šiais reikalavimais:</w:t>
      </w:r>
    </w:p>
    <w:p w14:paraId="7AE66327" w14:textId="7D0C5C60" w:rsidR="00CA2AE1" w:rsidRPr="00CA2AE1" w:rsidRDefault="00CA2AE1" w:rsidP="00B45163">
      <w:pPr>
        <w:widowControl w:val="0"/>
        <w:numPr>
          <w:ilvl w:val="2"/>
          <w:numId w:val="1"/>
        </w:numPr>
        <w:tabs>
          <w:tab w:val="left" w:pos="1418"/>
        </w:tabs>
        <w:spacing w:after="0" w:line="240" w:lineRule="auto"/>
        <w:ind w:left="0" w:firstLine="851"/>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Paslaugų teikėjas privalo suderinti visų pateikiamų projekto rezultatų formą ir turinį prieš juos pateikdamas Perkančiajai organizacijai;</w:t>
      </w:r>
    </w:p>
    <w:p w14:paraId="7376D2BD" w14:textId="08DC48F1" w:rsidR="00CA2AE1" w:rsidRPr="00CA2AE1" w:rsidRDefault="00CA2AE1" w:rsidP="00B45163">
      <w:pPr>
        <w:widowControl w:val="0"/>
        <w:numPr>
          <w:ilvl w:val="2"/>
          <w:numId w:val="1"/>
        </w:numPr>
        <w:tabs>
          <w:tab w:val="left" w:pos="1418"/>
        </w:tabs>
        <w:spacing w:after="0" w:line="240" w:lineRule="auto"/>
        <w:ind w:left="0" w:firstLine="851"/>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lastRenderedPageBreak/>
        <w:t xml:space="preserve">Paslaugų teikėjas parengia dokumentų projektus ir juos pateikia </w:t>
      </w:r>
      <w:r w:rsidR="0017328B" w:rsidRPr="00CA2AE1">
        <w:rPr>
          <w:rFonts w:ascii="Times New Roman" w:hAnsi="Times New Roman" w:cs="Times New Roman"/>
          <w:snapToGrid w:val="0"/>
          <w:sz w:val="24"/>
          <w:szCs w:val="24"/>
        </w:rPr>
        <w:t>Perkanči</w:t>
      </w:r>
      <w:r w:rsidR="0017328B">
        <w:rPr>
          <w:rFonts w:ascii="Times New Roman" w:hAnsi="Times New Roman" w:cs="Times New Roman"/>
          <w:snapToGrid w:val="0"/>
          <w:sz w:val="24"/>
          <w:szCs w:val="24"/>
        </w:rPr>
        <w:t>ajai</w:t>
      </w:r>
      <w:r w:rsidR="004B171E" w:rsidRPr="00CA2AE1">
        <w:rPr>
          <w:rFonts w:ascii="Times New Roman" w:hAnsi="Times New Roman" w:cs="Times New Roman"/>
          <w:snapToGrid w:val="0"/>
          <w:sz w:val="24"/>
          <w:szCs w:val="24"/>
        </w:rPr>
        <w:t xml:space="preserve"> organizacij</w:t>
      </w:r>
      <w:r w:rsidR="004B171E">
        <w:rPr>
          <w:rFonts w:ascii="Times New Roman" w:hAnsi="Times New Roman" w:cs="Times New Roman"/>
          <w:snapToGrid w:val="0"/>
          <w:sz w:val="24"/>
          <w:szCs w:val="24"/>
        </w:rPr>
        <w:t>ai</w:t>
      </w:r>
      <w:r w:rsidR="004B171E" w:rsidRPr="00CA2AE1">
        <w:rPr>
          <w:rFonts w:ascii="Times New Roman" w:hAnsi="Times New Roman" w:cs="Times New Roman"/>
          <w:snapToGrid w:val="0"/>
          <w:sz w:val="24"/>
          <w:szCs w:val="24"/>
        </w:rPr>
        <w:t xml:space="preserve"> </w:t>
      </w:r>
      <w:r w:rsidRPr="00CA2AE1">
        <w:rPr>
          <w:rFonts w:ascii="Times New Roman" w:hAnsi="Times New Roman" w:cs="Times New Roman"/>
          <w:snapToGrid w:val="0"/>
          <w:sz w:val="24"/>
          <w:szCs w:val="24"/>
        </w:rPr>
        <w:t>derinimui;</w:t>
      </w:r>
    </w:p>
    <w:p w14:paraId="307F9B5D" w14:textId="0C35AF1D" w:rsidR="00CA2AE1" w:rsidRPr="00CA2AE1" w:rsidRDefault="00CA2AE1" w:rsidP="00B45163">
      <w:pPr>
        <w:widowControl w:val="0"/>
        <w:numPr>
          <w:ilvl w:val="2"/>
          <w:numId w:val="1"/>
        </w:numPr>
        <w:tabs>
          <w:tab w:val="left" w:pos="1418"/>
        </w:tabs>
        <w:spacing w:after="0" w:line="240" w:lineRule="auto"/>
        <w:ind w:left="0" w:firstLine="851"/>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Paslaugų rezultatų projektai pristatomi aptarimuose (esant reikalui rengiama prezentacija) ir pateikiant spausdintą medžiagą;</w:t>
      </w:r>
    </w:p>
    <w:p w14:paraId="2A781E9F" w14:textId="281930D2" w:rsidR="00CA2AE1" w:rsidRPr="00CA2AE1" w:rsidRDefault="00CA2AE1" w:rsidP="00B45163">
      <w:pPr>
        <w:widowControl w:val="0"/>
        <w:numPr>
          <w:ilvl w:val="2"/>
          <w:numId w:val="1"/>
        </w:numPr>
        <w:tabs>
          <w:tab w:val="left" w:pos="1418"/>
        </w:tabs>
        <w:spacing w:after="0" w:line="240" w:lineRule="auto"/>
        <w:ind w:left="0" w:firstLine="851"/>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Paslaugų teikėjo parengti projekto rezultatai turi būti suderinti su Perkančiąją organizacija;</w:t>
      </w:r>
    </w:p>
    <w:p w14:paraId="5D3B7973" w14:textId="45A0EC63" w:rsidR="00CA2AE1" w:rsidRPr="00CA2AE1" w:rsidRDefault="00CA2AE1" w:rsidP="00B45163">
      <w:pPr>
        <w:widowControl w:val="0"/>
        <w:numPr>
          <w:ilvl w:val="2"/>
          <w:numId w:val="1"/>
        </w:numPr>
        <w:tabs>
          <w:tab w:val="left" w:pos="1418"/>
        </w:tabs>
        <w:spacing w:after="0" w:line="240" w:lineRule="auto"/>
        <w:ind w:left="0" w:firstLine="851"/>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Esant reikalui, daromi papildomi projekto rezultatų (dokumentų) pakeitimai iki jų priėmimo;</w:t>
      </w:r>
    </w:p>
    <w:p w14:paraId="4DAF19C0" w14:textId="1EB85D87" w:rsidR="00CA2AE1" w:rsidRPr="00CA2AE1" w:rsidRDefault="00CA2AE1" w:rsidP="00B45163">
      <w:pPr>
        <w:widowControl w:val="0"/>
        <w:numPr>
          <w:ilvl w:val="2"/>
          <w:numId w:val="1"/>
        </w:numPr>
        <w:tabs>
          <w:tab w:val="left" w:pos="1418"/>
        </w:tabs>
        <w:spacing w:after="0" w:line="240" w:lineRule="auto"/>
        <w:ind w:left="0" w:firstLine="851"/>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 xml:space="preserve">Visi dokumentų projektai </w:t>
      </w:r>
      <w:r w:rsidR="00FC09BD">
        <w:rPr>
          <w:rFonts w:ascii="Times New Roman" w:hAnsi="Times New Roman" w:cs="Times New Roman"/>
          <w:snapToGrid w:val="0"/>
          <w:sz w:val="24"/>
          <w:szCs w:val="24"/>
        </w:rPr>
        <w:t xml:space="preserve">ir galutiniai suderinti dokumentai </w:t>
      </w:r>
      <w:r w:rsidRPr="00CA2AE1">
        <w:rPr>
          <w:rFonts w:ascii="Times New Roman" w:hAnsi="Times New Roman" w:cs="Times New Roman"/>
          <w:snapToGrid w:val="0"/>
          <w:sz w:val="24"/>
          <w:szCs w:val="24"/>
        </w:rPr>
        <w:t xml:space="preserve">turi būti pateikti elektronine </w:t>
      </w:r>
      <w:r w:rsidR="0009505B">
        <w:rPr>
          <w:rFonts w:ascii="Times New Roman" w:hAnsi="Times New Roman" w:cs="Times New Roman"/>
          <w:snapToGrid w:val="0"/>
          <w:sz w:val="24"/>
          <w:szCs w:val="24"/>
        </w:rPr>
        <w:t>form</w:t>
      </w:r>
      <w:r w:rsidR="0017328B">
        <w:rPr>
          <w:rFonts w:ascii="Times New Roman" w:hAnsi="Times New Roman" w:cs="Times New Roman"/>
          <w:snapToGrid w:val="0"/>
          <w:sz w:val="24"/>
          <w:szCs w:val="24"/>
        </w:rPr>
        <w:t>a</w:t>
      </w:r>
      <w:r w:rsidRPr="00CA2AE1">
        <w:rPr>
          <w:rFonts w:ascii="Times New Roman" w:hAnsi="Times New Roman" w:cs="Times New Roman"/>
          <w:snapToGrid w:val="0"/>
          <w:sz w:val="24"/>
          <w:szCs w:val="24"/>
        </w:rPr>
        <w:t>;</w:t>
      </w:r>
    </w:p>
    <w:p w14:paraId="517BC6F2" w14:textId="6E4EA1E6" w:rsidR="00CA2AE1" w:rsidRPr="00CA2AE1" w:rsidRDefault="00CA2AE1" w:rsidP="00B45163">
      <w:pPr>
        <w:widowControl w:val="0"/>
        <w:numPr>
          <w:ilvl w:val="2"/>
          <w:numId w:val="1"/>
        </w:numPr>
        <w:tabs>
          <w:tab w:val="left" w:pos="1418"/>
        </w:tabs>
        <w:spacing w:after="0" w:line="240" w:lineRule="auto"/>
        <w:ind w:left="0" w:firstLine="851"/>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Paslaugų teikėjo parengti projekto rezultatai derinami ne mažiau kaip dviem iteracijomis;</w:t>
      </w:r>
    </w:p>
    <w:p w14:paraId="148C16D8" w14:textId="389EE836" w:rsidR="00CA2AE1" w:rsidRPr="00CA2AE1" w:rsidRDefault="00CA2AE1" w:rsidP="00B45163">
      <w:pPr>
        <w:widowControl w:val="0"/>
        <w:numPr>
          <w:ilvl w:val="2"/>
          <w:numId w:val="1"/>
        </w:numPr>
        <w:tabs>
          <w:tab w:val="left" w:pos="1418"/>
        </w:tabs>
        <w:spacing w:after="0" w:line="240" w:lineRule="auto"/>
        <w:ind w:left="0" w:firstLine="851"/>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Pateiktų dokumentų projektus Perkančioji organizacija įvertina per 5 darbo dienas nuo pateikimo dienos. Atsižvelgiant į rezultatų apimtį įvertinimo terminas gali būti keičiamas.</w:t>
      </w:r>
    </w:p>
    <w:p w14:paraId="5D5529A5" w14:textId="00417076" w:rsidR="00CA2AE1" w:rsidRP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 xml:space="preserve">DPSDR, EDMIS, EVIS, FVAIS, iDrug, </w:t>
      </w:r>
      <w:r w:rsidR="00BE37C1">
        <w:rPr>
          <w:rFonts w:ascii="Times New Roman" w:hAnsi="Times New Roman" w:cs="Times New Roman"/>
          <w:snapToGrid w:val="0"/>
          <w:sz w:val="24"/>
          <w:szCs w:val="24"/>
        </w:rPr>
        <w:t>SVEIDRA,</w:t>
      </w:r>
      <w:r w:rsidRPr="00CA2AE1">
        <w:rPr>
          <w:rFonts w:ascii="Times New Roman" w:hAnsi="Times New Roman" w:cs="Times New Roman"/>
          <w:snapToGrid w:val="0"/>
          <w:sz w:val="24"/>
          <w:szCs w:val="24"/>
        </w:rPr>
        <w:t xml:space="preserve"> DPLSA, DVS</w:t>
      </w:r>
      <w:r w:rsidR="00FD0F44">
        <w:rPr>
          <w:rFonts w:ascii="Times New Roman" w:hAnsi="Times New Roman" w:cs="Times New Roman"/>
          <w:snapToGrid w:val="0"/>
          <w:sz w:val="24"/>
          <w:szCs w:val="24"/>
        </w:rPr>
        <w:t xml:space="preserve"> </w:t>
      </w:r>
      <w:r w:rsidRPr="00CA2AE1">
        <w:rPr>
          <w:rFonts w:ascii="Times New Roman" w:hAnsi="Times New Roman" w:cs="Times New Roman"/>
          <w:snapToGrid w:val="0"/>
          <w:sz w:val="24"/>
          <w:szCs w:val="24"/>
        </w:rPr>
        <w:t>ir VLK kompiuterinio tinklo pažeidžiamumų vertinimo rezultatų pateikimo forma turi leisti iš karto identifikuoti labiausiai pažeidžiamas sistemų vietas ir didžiausius trūkumus, o atlikus pakartotinius pažeidžiamumų įvertinimus ateityje, palyginti gautus rezultatus ir įvertinti pokyčius.</w:t>
      </w:r>
    </w:p>
    <w:p w14:paraId="272B7C3B" w14:textId="55403CC7" w:rsidR="00CA2AE1" w:rsidRP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 xml:space="preserve">Saugos patikrinimo būdai, metodai ir priemonės turi būti suderinti su Perkančiąją organizacija pradedant rizikos ir pažeidžiamumų vertinimą, netrukdyti Perkančiosios organizacijos </w:t>
      </w:r>
      <w:r w:rsidR="006C6041" w:rsidRPr="00CA2AE1">
        <w:rPr>
          <w:rFonts w:ascii="Times New Roman" w:hAnsi="Times New Roman" w:cs="Times New Roman"/>
          <w:snapToGrid w:val="0"/>
          <w:sz w:val="24"/>
          <w:szCs w:val="24"/>
        </w:rPr>
        <w:t>nepertraukiamai</w:t>
      </w:r>
      <w:r w:rsidRPr="00CA2AE1">
        <w:rPr>
          <w:rFonts w:ascii="Times New Roman" w:hAnsi="Times New Roman" w:cs="Times New Roman"/>
          <w:snapToGrid w:val="0"/>
          <w:sz w:val="24"/>
          <w:szCs w:val="24"/>
        </w:rPr>
        <w:t xml:space="preserve"> veiklai.</w:t>
      </w:r>
    </w:p>
    <w:p w14:paraId="4A499C61" w14:textId="1F65AFAA" w:rsidR="00CA2AE1" w:rsidRP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 xml:space="preserve">Rizikos ir pažeidžiamumų vertinimo metu surinkta medžiaga turi būti </w:t>
      </w:r>
      <w:r w:rsidR="004B171E">
        <w:rPr>
          <w:rFonts w:ascii="Times New Roman" w:hAnsi="Times New Roman" w:cs="Times New Roman"/>
          <w:snapToGrid w:val="0"/>
          <w:sz w:val="24"/>
          <w:szCs w:val="24"/>
        </w:rPr>
        <w:t>perduota</w:t>
      </w:r>
      <w:r w:rsidR="004B171E" w:rsidRPr="00CA2AE1">
        <w:rPr>
          <w:rFonts w:ascii="Times New Roman" w:hAnsi="Times New Roman" w:cs="Times New Roman"/>
          <w:snapToGrid w:val="0"/>
          <w:sz w:val="24"/>
          <w:szCs w:val="24"/>
        </w:rPr>
        <w:t xml:space="preserve"> </w:t>
      </w:r>
      <w:r w:rsidRPr="00CA2AE1">
        <w:rPr>
          <w:rFonts w:ascii="Times New Roman" w:hAnsi="Times New Roman" w:cs="Times New Roman"/>
          <w:snapToGrid w:val="0"/>
          <w:sz w:val="24"/>
          <w:szCs w:val="24"/>
        </w:rPr>
        <w:t xml:space="preserve">Perkančiajai organizacijai, </w:t>
      </w:r>
      <w:r w:rsidR="004B171E">
        <w:rPr>
          <w:rFonts w:ascii="Times New Roman" w:hAnsi="Times New Roman" w:cs="Times New Roman"/>
          <w:snapToGrid w:val="0"/>
          <w:sz w:val="24"/>
          <w:szCs w:val="24"/>
        </w:rPr>
        <w:t xml:space="preserve">o </w:t>
      </w:r>
      <w:r w:rsidR="00300355" w:rsidRPr="00CA2AE1">
        <w:rPr>
          <w:rFonts w:ascii="Times New Roman" w:hAnsi="Times New Roman" w:cs="Times New Roman"/>
          <w:snapToGrid w:val="0"/>
          <w:sz w:val="24"/>
          <w:szCs w:val="24"/>
        </w:rPr>
        <w:t xml:space="preserve">paslaugos </w:t>
      </w:r>
      <w:r w:rsidR="00300355">
        <w:rPr>
          <w:rFonts w:ascii="Times New Roman" w:hAnsi="Times New Roman" w:cs="Times New Roman"/>
          <w:snapToGrid w:val="0"/>
          <w:sz w:val="24"/>
          <w:szCs w:val="24"/>
        </w:rPr>
        <w:t>T</w:t>
      </w:r>
      <w:r w:rsidR="00300355" w:rsidRPr="00CA2AE1">
        <w:rPr>
          <w:rFonts w:ascii="Times New Roman" w:hAnsi="Times New Roman" w:cs="Times New Roman"/>
          <w:snapToGrid w:val="0"/>
          <w:sz w:val="24"/>
          <w:szCs w:val="24"/>
        </w:rPr>
        <w:t xml:space="preserve">eikėjas </w:t>
      </w:r>
      <w:r w:rsidR="00D57575">
        <w:rPr>
          <w:rFonts w:ascii="Times New Roman" w:hAnsi="Times New Roman" w:cs="Times New Roman"/>
          <w:snapToGrid w:val="0"/>
          <w:sz w:val="24"/>
          <w:szCs w:val="24"/>
        </w:rPr>
        <w:t>surinkt</w:t>
      </w:r>
      <w:r w:rsidR="00300355">
        <w:rPr>
          <w:rFonts w:ascii="Times New Roman" w:hAnsi="Times New Roman" w:cs="Times New Roman"/>
          <w:snapToGrid w:val="0"/>
          <w:sz w:val="24"/>
          <w:szCs w:val="24"/>
        </w:rPr>
        <w:t>ą</w:t>
      </w:r>
      <w:r w:rsidR="00D57575">
        <w:rPr>
          <w:rFonts w:ascii="Times New Roman" w:hAnsi="Times New Roman" w:cs="Times New Roman"/>
          <w:snapToGrid w:val="0"/>
          <w:sz w:val="24"/>
          <w:szCs w:val="24"/>
        </w:rPr>
        <w:t xml:space="preserve"> informacij</w:t>
      </w:r>
      <w:r w:rsidR="00300355">
        <w:rPr>
          <w:rFonts w:ascii="Times New Roman" w:hAnsi="Times New Roman" w:cs="Times New Roman"/>
          <w:snapToGrid w:val="0"/>
          <w:sz w:val="24"/>
          <w:szCs w:val="24"/>
        </w:rPr>
        <w:t>ą</w:t>
      </w:r>
      <w:r w:rsidR="00D57575">
        <w:rPr>
          <w:rFonts w:ascii="Times New Roman" w:hAnsi="Times New Roman" w:cs="Times New Roman"/>
          <w:snapToGrid w:val="0"/>
          <w:sz w:val="24"/>
          <w:szCs w:val="24"/>
        </w:rPr>
        <w:t xml:space="preserve"> turi </w:t>
      </w:r>
      <w:r w:rsidRPr="00CA2AE1">
        <w:rPr>
          <w:rFonts w:ascii="Times New Roman" w:hAnsi="Times New Roman" w:cs="Times New Roman"/>
          <w:snapToGrid w:val="0"/>
          <w:sz w:val="24"/>
          <w:szCs w:val="24"/>
        </w:rPr>
        <w:t>sunaikint</w:t>
      </w:r>
      <w:r w:rsidR="00300355">
        <w:rPr>
          <w:rFonts w:ascii="Times New Roman" w:hAnsi="Times New Roman" w:cs="Times New Roman"/>
          <w:snapToGrid w:val="0"/>
          <w:sz w:val="24"/>
          <w:szCs w:val="24"/>
        </w:rPr>
        <w:t>i</w:t>
      </w:r>
      <w:r w:rsidRPr="00CA2AE1">
        <w:rPr>
          <w:rFonts w:ascii="Times New Roman" w:hAnsi="Times New Roman" w:cs="Times New Roman"/>
          <w:snapToGrid w:val="0"/>
          <w:sz w:val="24"/>
          <w:szCs w:val="24"/>
        </w:rPr>
        <w:t xml:space="preserve">. </w:t>
      </w:r>
      <w:r w:rsidR="00D57575">
        <w:rPr>
          <w:rFonts w:ascii="Times New Roman" w:hAnsi="Times New Roman" w:cs="Times New Roman"/>
          <w:snapToGrid w:val="0"/>
          <w:sz w:val="24"/>
          <w:szCs w:val="24"/>
        </w:rPr>
        <w:t>Surinktos informacijos</w:t>
      </w:r>
      <w:r w:rsidRPr="00CA2AE1">
        <w:rPr>
          <w:rFonts w:ascii="Times New Roman" w:hAnsi="Times New Roman" w:cs="Times New Roman"/>
          <w:snapToGrid w:val="0"/>
          <w:sz w:val="24"/>
          <w:szCs w:val="24"/>
        </w:rPr>
        <w:t xml:space="preserve"> </w:t>
      </w:r>
      <w:r w:rsidR="001153A4">
        <w:rPr>
          <w:rFonts w:ascii="Times New Roman" w:hAnsi="Times New Roman" w:cs="Times New Roman"/>
          <w:snapToGrid w:val="0"/>
          <w:sz w:val="24"/>
          <w:szCs w:val="24"/>
        </w:rPr>
        <w:t>perdavimą</w:t>
      </w:r>
      <w:r w:rsidR="001153A4" w:rsidRPr="00CA2AE1">
        <w:rPr>
          <w:rFonts w:ascii="Times New Roman" w:hAnsi="Times New Roman" w:cs="Times New Roman"/>
          <w:snapToGrid w:val="0"/>
          <w:sz w:val="24"/>
          <w:szCs w:val="24"/>
        </w:rPr>
        <w:t xml:space="preserve"> </w:t>
      </w:r>
      <w:r w:rsidRPr="00CA2AE1">
        <w:rPr>
          <w:rFonts w:ascii="Times New Roman" w:hAnsi="Times New Roman" w:cs="Times New Roman"/>
          <w:snapToGrid w:val="0"/>
          <w:sz w:val="24"/>
          <w:szCs w:val="24"/>
        </w:rPr>
        <w:t xml:space="preserve">ir sunaikinimą paslaugos </w:t>
      </w:r>
      <w:r w:rsidR="00D57575">
        <w:rPr>
          <w:rFonts w:ascii="Times New Roman" w:hAnsi="Times New Roman" w:cs="Times New Roman"/>
          <w:snapToGrid w:val="0"/>
          <w:sz w:val="24"/>
          <w:szCs w:val="24"/>
        </w:rPr>
        <w:t>T</w:t>
      </w:r>
      <w:r w:rsidRPr="00CA2AE1">
        <w:rPr>
          <w:rFonts w:ascii="Times New Roman" w:hAnsi="Times New Roman" w:cs="Times New Roman"/>
          <w:snapToGrid w:val="0"/>
          <w:sz w:val="24"/>
          <w:szCs w:val="24"/>
        </w:rPr>
        <w:t>eikėjas turi patvirtinti raštu.</w:t>
      </w:r>
    </w:p>
    <w:p w14:paraId="050110E1" w14:textId="59A6493B" w:rsidR="00CA2AE1" w:rsidRPr="00CA2AE1" w:rsidRDefault="008F2EEB"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Pr>
          <w:rFonts w:ascii="Times New Roman" w:hAnsi="Times New Roman" w:cs="Times New Roman"/>
          <w:snapToGrid w:val="0"/>
          <w:sz w:val="24"/>
          <w:szCs w:val="24"/>
        </w:rPr>
        <w:t>Tiekėjas/</w:t>
      </w:r>
      <w:r w:rsidR="00CA2AE1" w:rsidRPr="00CA2AE1">
        <w:rPr>
          <w:rFonts w:ascii="Times New Roman" w:hAnsi="Times New Roman" w:cs="Times New Roman"/>
          <w:snapToGrid w:val="0"/>
          <w:sz w:val="24"/>
          <w:szCs w:val="24"/>
        </w:rPr>
        <w:t>Paslaugų teikėjas teikdamas pasiūlymą turi įvertinti tai, kad teikiant perkamas paslaugas negalės būti trukdoma įprasta įstaigos veikla bei tai, kad privalės atlyginti visus nuostolius, kuriuos patyrė Perkančioji organizacija arba trečioji šalis dėl netinkamo perkamų paslaugų teikimo.</w:t>
      </w:r>
    </w:p>
    <w:p w14:paraId="14F140D6" w14:textId="3A1339DE" w:rsidR="00CA2AE1" w:rsidRPr="00DB69AA"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Visos perkamo</w:t>
      </w:r>
      <w:r w:rsidRPr="00DB69AA">
        <w:rPr>
          <w:rFonts w:ascii="Times New Roman" w:hAnsi="Times New Roman" w:cs="Times New Roman"/>
          <w:snapToGrid w:val="0"/>
          <w:sz w:val="24"/>
          <w:szCs w:val="24"/>
        </w:rPr>
        <w:t>s paslaugos turės būti suteiktos ne vėliau kaip per</w:t>
      </w:r>
      <w:r w:rsidR="008D4BC1">
        <w:rPr>
          <w:rFonts w:ascii="Times New Roman" w:hAnsi="Times New Roman" w:cs="Times New Roman"/>
          <w:snapToGrid w:val="0"/>
          <w:sz w:val="24"/>
          <w:szCs w:val="24"/>
        </w:rPr>
        <w:t xml:space="preserve"> 3</w:t>
      </w:r>
      <w:r w:rsidRPr="00DB69AA">
        <w:rPr>
          <w:rFonts w:ascii="Times New Roman" w:hAnsi="Times New Roman" w:cs="Times New Roman"/>
          <w:snapToGrid w:val="0"/>
          <w:sz w:val="24"/>
          <w:szCs w:val="24"/>
        </w:rPr>
        <w:t xml:space="preserve"> </w:t>
      </w:r>
      <w:r w:rsidR="008D4BC1">
        <w:rPr>
          <w:rFonts w:ascii="Times New Roman" w:hAnsi="Times New Roman" w:cs="Times New Roman"/>
          <w:snapToGrid w:val="0"/>
          <w:sz w:val="24"/>
          <w:szCs w:val="24"/>
        </w:rPr>
        <w:t>(</w:t>
      </w:r>
      <w:r w:rsidRPr="00DB69AA">
        <w:rPr>
          <w:rFonts w:ascii="Times New Roman" w:hAnsi="Times New Roman" w:cs="Times New Roman"/>
          <w:snapToGrid w:val="0"/>
          <w:sz w:val="24"/>
          <w:szCs w:val="24"/>
        </w:rPr>
        <w:t>tris</w:t>
      </w:r>
      <w:r w:rsidR="008D4BC1">
        <w:rPr>
          <w:rFonts w:ascii="Times New Roman" w:hAnsi="Times New Roman" w:cs="Times New Roman"/>
          <w:snapToGrid w:val="0"/>
          <w:sz w:val="24"/>
          <w:szCs w:val="24"/>
        </w:rPr>
        <w:t>)</w:t>
      </w:r>
      <w:r w:rsidRPr="00DB69AA">
        <w:rPr>
          <w:rFonts w:ascii="Times New Roman" w:hAnsi="Times New Roman" w:cs="Times New Roman"/>
          <w:snapToGrid w:val="0"/>
          <w:sz w:val="24"/>
          <w:szCs w:val="24"/>
        </w:rPr>
        <w:t xml:space="preserve"> mėnesius nuo sutarties įsigaliojimo dienos.</w:t>
      </w:r>
      <w:r w:rsidR="00DB69AA" w:rsidRPr="00DB69AA">
        <w:rPr>
          <w:rFonts w:ascii="Times New Roman" w:hAnsi="Times New Roman" w:cs="Times New Roman"/>
          <w:snapToGrid w:val="0"/>
          <w:sz w:val="24"/>
          <w:szCs w:val="24"/>
        </w:rPr>
        <w:t xml:space="preserve"> Paslaugų suteikimo terminas dėl </w:t>
      </w:r>
      <w:r w:rsidR="00DB69AA" w:rsidRPr="00092EAD">
        <w:rPr>
          <w:rStyle w:val="cf01"/>
          <w:rFonts w:ascii="Times New Roman" w:hAnsi="Times New Roman" w:cs="Times New Roman"/>
          <w:sz w:val="24"/>
          <w:szCs w:val="24"/>
        </w:rPr>
        <w:t>svarbi</w:t>
      </w:r>
      <w:r w:rsidR="00DB69AA" w:rsidRPr="00092EAD">
        <w:rPr>
          <w:rStyle w:val="cf11"/>
          <w:rFonts w:ascii="Times New Roman" w:hAnsi="Times New Roman" w:cs="Times New Roman"/>
          <w:sz w:val="24"/>
          <w:szCs w:val="24"/>
        </w:rPr>
        <w:t>ų</w:t>
      </w:r>
      <w:r w:rsidR="00DB69AA" w:rsidRPr="00092EAD">
        <w:rPr>
          <w:rStyle w:val="cf01"/>
          <w:rFonts w:ascii="Times New Roman" w:hAnsi="Times New Roman" w:cs="Times New Roman"/>
          <w:sz w:val="24"/>
          <w:szCs w:val="24"/>
        </w:rPr>
        <w:t>, nuo tiekėjo nepriklausanči</w:t>
      </w:r>
      <w:r w:rsidR="00DB69AA" w:rsidRPr="00092EAD">
        <w:rPr>
          <w:rStyle w:val="cf11"/>
          <w:rFonts w:ascii="Times New Roman" w:hAnsi="Times New Roman" w:cs="Times New Roman"/>
          <w:sz w:val="24"/>
          <w:szCs w:val="24"/>
        </w:rPr>
        <w:t>ų</w:t>
      </w:r>
      <w:r w:rsidR="00DB69AA" w:rsidRPr="00092EAD">
        <w:rPr>
          <w:rStyle w:val="cf01"/>
          <w:rFonts w:ascii="Times New Roman" w:hAnsi="Times New Roman" w:cs="Times New Roman"/>
          <w:sz w:val="24"/>
          <w:szCs w:val="24"/>
        </w:rPr>
        <w:t xml:space="preserve"> aplinkybių, šalių susitarimu gali būti pratęstas iki 3 mėnesių laikotarpiui</w:t>
      </w:r>
      <w:r w:rsidR="00D57575">
        <w:rPr>
          <w:rStyle w:val="cf01"/>
          <w:rFonts w:ascii="Times New Roman" w:hAnsi="Times New Roman" w:cs="Times New Roman"/>
          <w:sz w:val="24"/>
          <w:szCs w:val="24"/>
        </w:rPr>
        <w:t>.</w:t>
      </w:r>
    </w:p>
    <w:p w14:paraId="461584BD" w14:textId="77777777" w:rsid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 xml:space="preserve">Informacinių sistemų pažeidžiamumų vertinimas turi būti atliktas pagal pasaulyje viešai žinomą ir pripažintą atvirą arba komercinę įsilaužimų testavimo metodiką (angl. penetration testing methodology). </w:t>
      </w:r>
    </w:p>
    <w:p w14:paraId="7FE9B0B8" w14:textId="77777777" w:rsidR="00CA2AE1" w:rsidRPr="00A17E38"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b/>
          <w:bCs/>
          <w:snapToGrid w:val="0"/>
          <w:sz w:val="24"/>
          <w:szCs w:val="24"/>
        </w:rPr>
      </w:pPr>
      <w:r w:rsidRPr="00A17E38">
        <w:rPr>
          <w:rFonts w:ascii="Times New Roman" w:hAnsi="Times New Roman" w:cs="Times New Roman"/>
          <w:b/>
          <w:bCs/>
          <w:snapToGrid w:val="0"/>
          <w:sz w:val="24"/>
          <w:szCs w:val="24"/>
        </w:rPr>
        <w:t xml:space="preserve">Pasiūlyme turi būti pateiktas detalus siūlomos metodikos aprašymas. Pasiūlyme būtina nurodyti metodikos pavadinimą, pateikti nuorodas į oficialų metodikos aprašymą ir jos turinį Internete. </w:t>
      </w:r>
    </w:p>
    <w:p w14:paraId="065114F5" w14:textId="21C0071A" w:rsidR="00CA2AE1" w:rsidRP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 xml:space="preserve">Jei pažeidžiamumų vertinimas bus atliktas pagal komercinę metodiką, tuomet </w:t>
      </w:r>
      <w:r w:rsidR="00BA0DF2" w:rsidRPr="00BA0DF2">
        <w:rPr>
          <w:rFonts w:ascii="Times New Roman" w:hAnsi="Times New Roman" w:cs="Times New Roman"/>
          <w:snapToGrid w:val="0"/>
          <w:sz w:val="24"/>
          <w:szCs w:val="24"/>
          <w:u w:val="single"/>
        </w:rPr>
        <w:t xml:space="preserve">kartu su pasiūlymu </w:t>
      </w:r>
      <w:r w:rsidRPr="00BA0DF2">
        <w:rPr>
          <w:rFonts w:ascii="Times New Roman" w:hAnsi="Times New Roman" w:cs="Times New Roman"/>
          <w:snapToGrid w:val="0"/>
          <w:sz w:val="24"/>
          <w:szCs w:val="24"/>
          <w:u w:val="single"/>
        </w:rPr>
        <w:t>būtina pateikti</w:t>
      </w:r>
      <w:r w:rsidRPr="00CA2AE1">
        <w:rPr>
          <w:rFonts w:ascii="Times New Roman" w:hAnsi="Times New Roman" w:cs="Times New Roman"/>
          <w:snapToGrid w:val="0"/>
          <w:sz w:val="24"/>
          <w:szCs w:val="24"/>
        </w:rPr>
        <w:t xml:space="preserve"> metodikos turinį, apimtį ir detales, aprašančią metodikos dokumentaciją.</w:t>
      </w:r>
    </w:p>
    <w:p w14:paraId="6F9DABDB" w14:textId="3F0AC126" w:rsidR="00CA2AE1" w:rsidRPr="00CA2AE1"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snapToGrid w:val="0"/>
          <w:sz w:val="24"/>
          <w:szCs w:val="24"/>
        </w:rPr>
      </w:pPr>
      <w:r w:rsidRPr="00CA2AE1">
        <w:rPr>
          <w:rFonts w:ascii="Times New Roman" w:hAnsi="Times New Roman" w:cs="Times New Roman"/>
          <w:snapToGrid w:val="0"/>
          <w:sz w:val="24"/>
          <w:szCs w:val="24"/>
        </w:rPr>
        <w:t>Informacinių sistemų pažeidžiamumų vertinimo būdus, metodus ir priemones Tiekėjas turės suderinti su VLK prieš pradedant informacinių sistemų pažeidžiamumų vertinimą.</w:t>
      </w:r>
    </w:p>
    <w:p w14:paraId="56624CCD" w14:textId="15D7A9DD" w:rsidR="00CA2AE1" w:rsidRPr="00A17E38" w:rsidRDefault="00CA2AE1" w:rsidP="00CA2AE1">
      <w:pPr>
        <w:widowControl w:val="0"/>
        <w:numPr>
          <w:ilvl w:val="1"/>
          <w:numId w:val="1"/>
        </w:numPr>
        <w:tabs>
          <w:tab w:val="left" w:pos="1134"/>
        </w:tabs>
        <w:spacing w:after="0" w:line="240" w:lineRule="auto"/>
        <w:ind w:left="0" w:firstLine="568"/>
        <w:jc w:val="both"/>
        <w:rPr>
          <w:rFonts w:ascii="Times New Roman" w:hAnsi="Times New Roman" w:cs="Times New Roman"/>
          <w:b/>
          <w:bCs/>
          <w:snapToGrid w:val="0"/>
          <w:sz w:val="24"/>
          <w:szCs w:val="24"/>
        </w:rPr>
      </w:pPr>
      <w:r w:rsidRPr="00A17E38">
        <w:rPr>
          <w:rFonts w:ascii="Times New Roman" w:hAnsi="Times New Roman" w:cs="Times New Roman"/>
          <w:b/>
          <w:bCs/>
          <w:snapToGrid w:val="0"/>
          <w:sz w:val="24"/>
          <w:szCs w:val="24"/>
        </w:rPr>
        <w:t>Pasiūlyme būtina pateikti siūlomą projekto vykdymo aprašymą apimantį, įskaitant, tačiau neapsiribojant, šiais aspektais: pasiūlymo atitikimą pirkimo dokumentų reikalavimams, siūlomą darbų vykdymo grafiką, eiliškumą, sudėtį ir pan.</w:t>
      </w:r>
    </w:p>
    <w:p w14:paraId="384D7F40" w14:textId="77777777" w:rsidR="00AD0BAD" w:rsidRDefault="00AD0BAD" w:rsidP="00F35B8A">
      <w:pPr>
        <w:spacing w:after="0" w:line="240" w:lineRule="auto"/>
        <w:ind w:left="360"/>
        <w:contextualSpacing/>
        <w:rPr>
          <w:rFonts w:ascii="Times New Roman" w:eastAsia="Calibri" w:hAnsi="Times New Roman" w:cs="Times New Roman"/>
          <w:b/>
          <w:sz w:val="24"/>
          <w:szCs w:val="24"/>
        </w:rPr>
      </w:pPr>
    </w:p>
    <w:p w14:paraId="08F9E4C3" w14:textId="77777777" w:rsidR="00AD0BAD" w:rsidRDefault="00AD0BAD" w:rsidP="00F35B8A">
      <w:pPr>
        <w:spacing w:after="0" w:line="240" w:lineRule="auto"/>
        <w:ind w:left="360"/>
        <w:contextualSpacing/>
        <w:rPr>
          <w:rFonts w:ascii="Times New Roman" w:eastAsia="Calibri" w:hAnsi="Times New Roman" w:cs="Times New Roman"/>
          <w:b/>
          <w:sz w:val="24"/>
          <w:szCs w:val="24"/>
        </w:rPr>
      </w:pPr>
    </w:p>
    <w:p w14:paraId="0D6D40BC" w14:textId="1B939CFA" w:rsidR="00D15C1A" w:rsidRPr="00205377" w:rsidRDefault="002F700D" w:rsidP="00A400D1">
      <w:pPr>
        <w:numPr>
          <w:ilvl w:val="0"/>
          <w:numId w:val="1"/>
        </w:numPr>
        <w:spacing w:after="0" w:line="240" w:lineRule="auto"/>
        <w:contextualSpacing/>
        <w:jc w:val="center"/>
        <w:rPr>
          <w:rFonts w:ascii="Times New Roman" w:eastAsia="Calibri" w:hAnsi="Times New Roman" w:cs="Times New Roman"/>
          <w:b/>
          <w:sz w:val="24"/>
          <w:szCs w:val="24"/>
        </w:rPr>
      </w:pPr>
      <w:r w:rsidRPr="00D15C1A">
        <w:rPr>
          <w:rFonts w:ascii="Times New Roman" w:eastAsia="Calibri" w:hAnsi="Times New Roman" w:cs="Times New Roman"/>
          <w:b/>
          <w:sz w:val="24"/>
          <w:szCs w:val="24"/>
        </w:rPr>
        <w:t xml:space="preserve">REIKALAVIMAI </w:t>
      </w:r>
      <w:r w:rsidR="00D15C1A" w:rsidRPr="00D15C1A">
        <w:rPr>
          <w:rFonts w:ascii="Times New Roman" w:eastAsia="Calibri" w:hAnsi="Times New Roman" w:cs="Times New Roman"/>
          <w:b/>
          <w:sz w:val="24"/>
          <w:szCs w:val="24"/>
        </w:rPr>
        <w:t>DUOMENŲ SAUG</w:t>
      </w:r>
      <w:r>
        <w:rPr>
          <w:rFonts w:ascii="Times New Roman" w:eastAsia="Calibri" w:hAnsi="Times New Roman" w:cs="Times New Roman"/>
          <w:b/>
          <w:sz w:val="24"/>
          <w:szCs w:val="24"/>
        </w:rPr>
        <w:t>AI</w:t>
      </w:r>
      <w:r w:rsidR="00D15C1A" w:rsidRPr="00D15C1A">
        <w:rPr>
          <w:rFonts w:ascii="Times New Roman" w:eastAsia="Calibri" w:hAnsi="Times New Roman" w:cs="Times New Roman"/>
          <w:b/>
          <w:sz w:val="24"/>
          <w:szCs w:val="24"/>
        </w:rPr>
        <w:t xml:space="preserve"> IR INFORMACIJOS KONFIDENCIALUM</w:t>
      </w:r>
      <w:r>
        <w:rPr>
          <w:rFonts w:ascii="Times New Roman" w:eastAsia="Calibri" w:hAnsi="Times New Roman" w:cs="Times New Roman"/>
          <w:b/>
          <w:sz w:val="24"/>
          <w:szCs w:val="24"/>
        </w:rPr>
        <w:t>UI</w:t>
      </w:r>
      <w:r w:rsidR="00D15C1A" w:rsidRPr="00D15C1A">
        <w:rPr>
          <w:rFonts w:ascii="Times New Roman" w:eastAsia="Calibri" w:hAnsi="Times New Roman" w:cs="Times New Roman"/>
          <w:b/>
          <w:sz w:val="24"/>
          <w:szCs w:val="24"/>
        </w:rPr>
        <w:t xml:space="preserve"> </w:t>
      </w:r>
    </w:p>
    <w:p w14:paraId="33592EE9" w14:textId="77777777" w:rsidR="00D15C1A" w:rsidRDefault="00D15C1A" w:rsidP="003C0D25">
      <w:pPr>
        <w:tabs>
          <w:tab w:val="left" w:pos="851"/>
        </w:tabs>
        <w:spacing w:after="0" w:line="240" w:lineRule="auto"/>
        <w:ind w:left="142"/>
        <w:contextualSpacing/>
        <w:rPr>
          <w:rFonts w:ascii="Times New Roman" w:eastAsia="Calibri" w:hAnsi="Times New Roman" w:cs="Times New Roman"/>
          <w:sz w:val="24"/>
          <w:szCs w:val="24"/>
        </w:rPr>
      </w:pPr>
    </w:p>
    <w:p w14:paraId="76054255" w14:textId="30111716" w:rsidR="00D15C1A" w:rsidRPr="00FE569B" w:rsidRDefault="00D15C1A" w:rsidP="00B45163">
      <w:pPr>
        <w:pStyle w:val="2lygis"/>
        <w:numPr>
          <w:ilvl w:val="1"/>
          <w:numId w:val="1"/>
        </w:numPr>
        <w:tabs>
          <w:tab w:val="left" w:pos="1134"/>
          <w:tab w:val="left" w:pos="1710"/>
        </w:tabs>
        <w:spacing w:after="0" w:line="240" w:lineRule="auto"/>
        <w:ind w:left="0" w:right="140" w:firstLine="567"/>
        <w:rPr>
          <w:rFonts w:eastAsia="Calibri"/>
        </w:rPr>
      </w:pPr>
      <w:r>
        <w:rPr>
          <w:rFonts w:eastAsia="Calibri"/>
        </w:rPr>
        <w:t>Tie</w:t>
      </w:r>
      <w:r w:rsidRPr="00FE569B">
        <w:rPr>
          <w:rFonts w:eastAsia="Calibri"/>
        </w:rPr>
        <w:t xml:space="preserve">kėjas, vykdydamas </w:t>
      </w:r>
      <w:r w:rsidR="00626A8F">
        <w:rPr>
          <w:rFonts w:eastAsia="Calibri"/>
        </w:rPr>
        <w:t>p</w:t>
      </w:r>
      <w:r w:rsidR="002C240B">
        <w:rPr>
          <w:rFonts w:eastAsia="Calibri"/>
        </w:rPr>
        <w:t>irkimo sutarties įsipareigojimus</w:t>
      </w:r>
      <w:r w:rsidRPr="00FE569B">
        <w:rPr>
          <w:rFonts w:eastAsia="Calibri"/>
        </w:rPr>
        <w:t xml:space="preserve">, turi atitikti nustatytus valstybės </w:t>
      </w:r>
      <w:r w:rsidR="002C240B">
        <w:rPr>
          <w:rFonts w:eastAsia="Calibri"/>
        </w:rPr>
        <w:t>informacinių sistemų</w:t>
      </w:r>
      <w:r w:rsidRPr="00FE569B">
        <w:rPr>
          <w:rFonts w:eastAsia="Calibri"/>
        </w:rPr>
        <w:t xml:space="preserve"> kūrimo, plėtros, </w:t>
      </w:r>
      <w:r>
        <w:rPr>
          <w:rFonts w:eastAsia="Calibri"/>
        </w:rPr>
        <w:t xml:space="preserve">modifikavimo, </w:t>
      </w:r>
      <w:r w:rsidRPr="00FE569B">
        <w:rPr>
          <w:rFonts w:eastAsia="Calibri"/>
        </w:rPr>
        <w:t xml:space="preserve">techninės priežiūros, asmens duomenų konfidencialumo, prieinamumo, vientisumo ir informacijos saugos reikalavimus, kurie taikomi </w:t>
      </w:r>
      <w:r w:rsidR="002C240B">
        <w:rPr>
          <w:rFonts w:eastAsia="Calibri"/>
        </w:rPr>
        <w:t>ketvirtos</w:t>
      </w:r>
      <w:r w:rsidRPr="00FE569B">
        <w:rPr>
          <w:rFonts w:eastAsia="Calibri"/>
        </w:rPr>
        <w:t xml:space="preserve"> kategorijos valstybės </w:t>
      </w:r>
      <w:r w:rsidR="002C240B">
        <w:rPr>
          <w:rFonts w:eastAsia="Calibri"/>
        </w:rPr>
        <w:t>informacinėms sistemoms</w:t>
      </w:r>
      <w:r w:rsidRPr="00FE569B">
        <w:rPr>
          <w:rFonts w:eastAsia="Calibri"/>
        </w:rPr>
        <w:t>, ir vadovautis</w:t>
      </w:r>
      <w:r w:rsidR="009803D7">
        <w:rPr>
          <w:rFonts w:eastAsia="Calibri"/>
        </w:rPr>
        <w:t xml:space="preserve"> 3.1 punkte </w:t>
      </w:r>
      <w:r w:rsidR="009803D7">
        <w:rPr>
          <w:rFonts w:eastAsia="Calibri"/>
        </w:rPr>
        <w:lastRenderedPageBreak/>
        <w:t>išvardintais teisės aktais bei kitais aktualiais duomenų saugą reglamentuojančiais Lietuvos Respublikos teisės aktais.</w:t>
      </w:r>
    </w:p>
    <w:p w14:paraId="42CE9F2E" w14:textId="4D6608D6" w:rsidR="00D15C1A" w:rsidRPr="00FE569B" w:rsidRDefault="00D15C1A" w:rsidP="00B45163">
      <w:pPr>
        <w:pStyle w:val="2lygis"/>
        <w:numPr>
          <w:ilvl w:val="1"/>
          <w:numId w:val="1"/>
        </w:numPr>
        <w:tabs>
          <w:tab w:val="left" w:pos="1134"/>
          <w:tab w:val="left" w:pos="1710"/>
        </w:tabs>
        <w:spacing w:after="0" w:line="240" w:lineRule="auto"/>
        <w:ind w:left="0" w:right="140" w:firstLine="567"/>
        <w:rPr>
          <w:rFonts w:eastAsia="Calibri"/>
        </w:rPr>
      </w:pPr>
      <w:r w:rsidRPr="00FE569B">
        <w:rPr>
          <w:rFonts w:eastAsia="Calibri"/>
        </w:rPr>
        <w:t xml:space="preserve">Pirkimo sutarties sąlygas ir reikalavimus </w:t>
      </w:r>
      <w:r w:rsidR="00486393">
        <w:rPr>
          <w:rFonts w:eastAsia="Calibri"/>
        </w:rPr>
        <w:t>t</w:t>
      </w:r>
      <w:r w:rsidR="002C240B">
        <w:rPr>
          <w:rFonts w:eastAsia="Calibri"/>
        </w:rPr>
        <w:t>ie</w:t>
      </w:r>
      <w:r w:rsidRPr="00FE569B">
        <w:rPr>
          <w:rFonts w:eastAsia="Calibri"/>
        </w:rPr>
        <w:t xml:space="preserve">kėjas privalės vykdyti vadovaudamasis duomenų saugą reglamentuojančių </w:t>
      </w:r>
      <w:r w:rsidR="00626A8F">
        <w:rPr>
          <w:rFonts w:eastAsia="Calibri"/>
        </w:rPr>
        <w:t>VLK</w:t>
      </w:r>
      <w:r w:rsidRPr="00FE569B">
        <w:rPr>
          <w:rFonts w:eastAsia="Calibri"/>
        </w:rPr>
        <w:t xml:space="preserve"> teisės aktų nuostatomis.</w:t>
      </w:r>
    </w:p>
    <w:p w14:paraId="0BBD7B8F" w14:textId="5632DDFE" w:rsidR="00D15C1A" w:rsidRPr="00FE569B" w:rsidRDefault="002C240B" w:rsidP="00B45163">
      <w:pPr>
        <w:pStyle w:val="2lygis"/>
        <w:numPr>
          <w:ilvl w:val="1"/>
          <w:numId w:val="1"/>
        </w:numPr>
        <w:tabs>
          <w:tab w:val="left" w:pos="1134"/>
          <w:tab w:val="left" w:pos="1710"/>
        </w:tabs>
        <w:spacing w:after="0" w:line="240" w:lineRule="auto"/>
        <w:ind w:left="0" w:right="140" w:firstLine="567"/>
        <w:rPr>
          <w:rFonts w:eastAsia="Calibri"/>
        </w:rPr>
      </w:pPr>
      <w:r>
        <w:rPr>
          <w:rFonts w:eastAsia="Calibri"/>
        </w:rPr>
        <w:t>Tie</w:t>
      </w:r>
      <w:r w:rsidR="00D15C1A" w:rsidRPr="00FE569B">
        <w:rPr>
          <w:rFonts w:eastAsia="Calibri"/>
        </w:rPr>
        <w:t xml:space="preserve">kėjui neskelbtina informacija teikiama tik tokios apimties, kuri būtina </w:t>
      </w:r>
      <w:r w:rsidR="00626A8F">
        <w:rPr>
          <w:rFonts w:eastAsia="Calibri"/>
        </w:rPr>
        <w:t xml:space="preserve">pirkimo sutarčiai vykdyti ir </w:t>
      </w:r>
      <w:r w:rsidR="00D15C1A" w:rsidRPr="00FE569B">
        <w:rPr>
          <w:rFonts w:eastAsia="Calibri"/>
        </w:rPr>
        <w:t>Paslaug</w:t>
      </w:r>
      <w:r w:rsidR="00626A8F">
        <w:rPr>
          <w:rFonts w:eastAsia="Calibri"/>
        </w:rPr>
        <w:t>oms</w:t>
      </w:r>
      <w:r w:rsidR="00D15C1A" w:rsidRPr="00FE569B">
        <w:rPr>
          <w:rFonts w:eastAsia="Calibri"/>
        </w:rPr>
        <w:t xml:space="preserve"> atlikti. </w:t>
      </w:r>
      <w:r w:rsidR="00D15C1A" w:rsidRPr="00D15C1A">
        <w:rPr>
          <w:rFonts w:eastAsia="Calibri"/>
        </w:rPr>
        <w:t>T</w:t>
      </w:r>
      <w:r w:rsidR="00626A8F">
        <w:rPr>
          <w:rFonts w:eastAsia="Calibri"/>
        </w:rPr>
        <w:t>i</w:t>
      </w:r>
      <w:r w:rsidR="00D15C1A" w:rsidRPr="00D15C1A">
        <w:rPr>
          <w:rFonts w:eastAsia="Calibri"/>
        </w:rPr>
        <w:t>ekėjo darbuotojai pasirašo duomenų</w:t>
      </w:r>
      <w:r w:rsidR="009803D7">
        <w:rPr>
          <w:rFonts w:eastAsia="Calibri"/>
        </w:rPr>
        <w:t xml:space="preserve"> ir informacijos</w:t>
      </w:r>
      <w:r w:rsidR="00D15C1A" w:rsidRPr="00D15C1A">
        <w:rPr>
          <w:rFonts w:eastAsia="Calibri"/>
        </w:rPr>
        <w:t xml:space="preserve"> </w:t>
      </w:r>
      <w:r w:rsidR="009803D7">
        <w:rPr>
          <w:rFonts w:eastAsia="Calibri"/>
        </w:rPr>
        <w:t>saugojimo (</w:t>
      </w:r>
      <w:r w:rsidR="00D15C1A" w:rsidRPr="00D15C1A">
        <w:rPr>
          <w:rFonts w:eastAsia="Calibri"/>
        </w:rPr>
        <w:t>konfidencialumo</w:t>
      </w:r>
      <w:r w:rsidR="009803D7">
        <w:rPr>
          <w:rFonts w:eastAsia="Calibri"/>
        </w:rPr>
        <w:t>)</w:t>
      </w:r>
      <w:r w:rsidR="00D15C1A" w:rsidRPr="00D15C1A">
        <w:rPr>
          <w:rFonts w:eastAsia="Calibri"/>
        </w:rPr>
        <w:t xml:space="preserve"> </w:t>
      </w:r>
      <w:r w:rsidR="009803D7" w:rsidRPr="00D15C1A">
        <w:rPr>
          <w:rFonts w:eastAsia="Calibri"/>
        </w:rPr>
        <w:t>pasižadėjim</w:t>
      </w:r>
      <w:r w:rsidR="009803D7">
        <w:rPr>
          <w:rFonts w:eastAsia="Calibri"/>
        </w:rPr>
        <w:t>ą</w:t>
      </w:r>
      <w:r w:rsidR="00D15C1A" w:rsidRPr="00D15C1A">
        <w:rPr>
          <w:rFonts w:eastAsia="Calibri"/>
        </w:rPr>
        <w:t xml:space="preserve">. </w:t>
      </w:r>
      <w:r>
        <w:rPr>
          <w:rFonts w:eastAsia="Calibri"/>
        </w:rPr>
        <w:t>Tie</w:t>
      </w:r>
      <w:r w:rsidR="00D15C1A" w:rsidRPr="00FE569B">
        <w:rPr>
          <w:rFonts w:eastAsia="Calibri"/>
        </w:rPr>
        <w:t xml:space="preserve">kėjas turi imtis visų priemonių gautai informacijai apsaugoti, todėl </w:t>
      </w:r>
      <w:r w:rsidR="00486393">
        <w:rPr>
          <w:rFonts w:eastAsia="Calibri"/>
        </w:rPr>
        <w:t>t</w:t>
      </w:r>
      <w:r>
        <w:rPr>
          <w:rFonts w:eastAsia="Calibri"/>
        </w:rPr>
        <w:t>ie</w:t>
      </w:r>
      <w:r w:rsidR="00D15C1A" w:rsidRPr="00FE569B">
        <w:rPr>
          <w:rFonts w:eastAsia="Calibri"/>
        </w:rPr>
        <w:t xml:space="preserve">kėjui nustatomi tokie pagrindiniai reikalavimai: </w:t>
      </w:r>
    </w:p>
    <w:p w14:paraId="7F39DA3D" w14:textId="62033D2A" w:rsidR="00D15C1A" w:rsidRPr="00FE569B" w:rsidRDefault="00D15C1A" w:rsidP="00626A8F">
      <w:pPr>
        <w:pStyle w:val="2lygis"/>
        <w:numPr>
          <w:ilvl w:val="2"/>
          <w:numId w:val="1"/>
        </w:numPr>
        <w:tabs>
          <w:tab w:val="left" w:pos="1418"/>
          <w:tab w:val="left" w:pos="1710"/>
        </w:tabs>
        <w:spacing w:after="0" w:line="240" w:lineRule="auto"/>
        <w:ind w:left="0" w:right="140" w:firstLine="851"/>
        <w:rPr>
          <w:rFonts w:eastAsia="Calibri"/>
        </w:rPr>
      </w:pPr>
      <w:r w:rsidRPr="00FE569B">
        <w:rPr>
          <w:rFonts w:eastAsia="Calibri"/>
        </w:rPr>
        <w:t>neskleisti ir neperduoti kitiems fiziniams ar juridiniams asmenims iš Užsakovo gautos informacijos, užtikrinti tinkamą jos saugą, laikyt</w:t>
      </w:r>
      <w:r w:rsidR="00626A8F">
        <w:rPr>
          <w:rFonts w:eastAsia="Calibri"/>
        </w:rPr>
        <w:t>i ją paslaptyje net pasibaigus p</w:t>
      </w:r>
      <w:r w:rsidRPr="00FE569B">
        <w:rPr>
          <w:rFonts w:eastAsia="Calibri"/>
        </w:rPr>
        <w:t>irkimo sutarties galiojimui;</w:t>
      </w:r>
    </w:p>
    <w:p w14:paraId="69764653" w14:textId="0CB9F658" w:rsidR="00D15C1A" w:rsidRPr="00FE569B" w:rsidRDefault="002C240B" w:rsidP="00626A8F">
      <w:pPr>
        <w:pStyle w:val="2lygis"/>
        <w:numPr>
          <w:ilvl w:val="2"/>
          <w:numId w:val="1"/>
        </w:numPr>
        <w:tabs>
          <w:tab w:val="left" w:pos="1418"/>
          <w:tab w:val="left" w:pos="1710"/>
        </w:tabs>
        <w:spacing w:after="0" w:line="240" w:lineRule="auto"/>
        <w:ind w:left="0" w:right="140" w:firstLine="851"/>
        <w:rPr>
          <w:rFonts w:eastAsia="Calibri"/>
        </w:rPr>
      </w:pPr>
      <w:r>
        <w:rPr>
          <w:rFonts w:eastAsia="Calibri"/>
        </w:rPr>
        <w:t>Tie</w:t>
      </w:r>
      <w:r w:rsidR="00D15C1A" w:rsidRPr="00FE569B">
        <w:rPr>
          <w:rFonts w:eastAsia="Calibri"/>
        </w:rPr>
        <w:t xml:space="preserve">kėjas turi užtikrinti ir garantuoti, kad </w:t>
      </w:r>
      <w:r w:rsidR="00486393">
        <w:rPr>
          <w:rFonts w:eastAsia="Calibri"/>
        </w:rPr>
        <w:t>t</w:t>
      </w:r>
      <w:r>
        <w:rPr>
          <w:rFonts w:eastAsia="Calibri"/>
        </w:rPr>
        <w:t>ie</w:t>
      </w:r>
      <w:r w:rsidR="00D15C1A" w:rsidRPr="00FE569B">
        <w:rPr>
          <w:rFonts w:eastAsia="Calibri"/>
        </w:rPr>
        <w:t>kėjo darbuotojai, kurie atliks Paslaug</w:t>
      </w:r>
      <w:r w:rsidR="00626A8F">
        <w:rPr>
          <w:rFonts w:eastAsia="Calibri"/>
        </w:rPr>
        <w:t>as</w:t>
      </w:r>
      <w:r w:rsidR="00D15C1A" w:rsidRPr="00FE569B">
        <w:rPr>
          <w:rFonts w:eastAsia="Calibri"/>
        </w:rPr>
        <w:t xml:space="preserve">, saugos </w:t>
      </w:r>
      <w:r w:rsidR="009803D7">
        <w:rPr>
          <w:rFonts w:eastAsia="Calibri"/>
        </w:rPr>
        <w:t>VLK</w:t>
      </w:r>
      <w:r>
        <w:rPr>
          <w:rFonts w:eastAsia="Calibri"/>
        </w:rPr>
        <w:t xml:space="preserve"> informacinių sistemų</w:t>
      </w:r>
      <w:r w:rsidR="00D15C1A" w:rsidRPr="00FE569B">
        <w:rPr>
          <w:rFonts w:eastAsia="Calibri"/>
        </w:rPr>
        <w:t xml:space="preserve"> naudojamų duomenų paslaptį tiek Paslaug</w:t>
      </w:r>
      <w:r w:rsidR="00626A8F">
        <w:rPr>
          <w:rFonts w:eastAsia="Calibri"/>
        </w:rPr>
        <w:t>ų</w:t>
      </w:r>
      <w:r w:rsidR="00D15C1A" w:rsidRPr="00FE569B">
        <w:rPr>
          <w:rFonts w:eastAsia="Calibri"/>
        </w:rPr>
        <w:t xml:space="preserve"> teikimo metu, tiek perėjus dirbti į kitas pareigas, tiek pasibaigus </w:t>
      </w:r>
      <w:r w:rsidR="00626A8F">
        <w:rPr>
          <w:rFonts w:eastAsia="Calibri"/>
        </w:rPr>
        <w:t>pirkimo</w:t>
      </w:r>
      <w:r w:rsidR="00D15C1A" w:rsidRPr="00FE569B">
        <w:rPr>
          <w:rFonts w:eastAsia="Calibri"/>
        </w:rPr>
        <w:t xml:space="preserve"> sutarčiai, tiek pasibaigus</w:t>
      </w:r>
      <w:r w:rsidR="00D15C1A">
        <w:rPr>
          <w:rFonts w:eastAsia="Calibri"/>
        </w:rPr>
        <w:t xml:space="preserve"> </w:t>
      </w:r>
      <w:r w:rsidR="00486393">
        <w:rPr>
          <w:rFonts w:eastAsia="Calibri"/>
        </w:rPr>
        <w:t>t</w:t>
      </w:r>
      <w:r>
        <w:rPr>
          <w:rFonts w:eastAsia="Calibri"/>
        </w:rPr>
        <w:t>ie</w:t>
      </w:r>
      <w:r w:rsidR="00D15C1A" w:rsidRPr="00FE569B">
        <w:rPr>
          <w:rFonts w:eastAsia="Calibri"/>
        </w:rPr>
        <w:t>kėjo darbuotojų darbo ar kitokiems santykiams su</w:t>
      </w:r>
      <w:r w:rsidR="00D15C1A">
        <w:rPr>
          <w:rFonts w:eastAsia="Calibri"/>
        </w:rPr>
        <w:t xml:space="preserve"> </w:t>
      </w:r>
      <w:r w:rsidR="00486393">
        <w:rPr>
          <w:rFonts w:eastAsia="Calibri"/>
        </w:rPr>
        <w:t>t</w:t>
      </w:r>
      <w:r>
        <w:rPr>
          <w:rFonts w:eastAsia="Calibri"/>
        </w:rPr>
        <w:t>ie</w:t>
      </w:r>
      <w:r w:rsidR="00D15C1A" w:rsidRPr="00FE569B">
        <w:rPr>
          <w:rFonts w:eastAsia="Calibri"/>
        </w:rPr>
        <w:t>kėju;</w:t>
      </w:r>
    </w:p>
    <w:p w14:paraId="7974DB34" w14:textId="7DBEB4A6" w:rsidR="00D15C1A" w:rsidRPr="00FE569B" w:rsidRDefault="00D15C1A" w:rsidP="00626A8F">
      <w:pPr>
        <w:pStyle w:val="2lygis"/>
        <w:numPr>
          <w:ilvl w:val="2"/>
          <w:numId w:val="1"/>
        </w:numPr>
        <w:tabs>
          <w:tab w:val="left" w:pos="1418"/>
          <w:tab w:val="left" w:pos="1710"/>
        </w:tabs>
        <w:spacing w:after="0" w:line="240" w:lineRule="auto"/>
        <w:ind w:left="0" w:right="140" w:firstLine="851"/>
        <w:rPr>
          <w:rFonts w:eastAsia="Calibri"/>
        </w:rPr>
      </w:pPr>
      <w:r w:rsidRPr="00FE569B">
        <w:rPr>
          <w:rFonts w:eastAsia="Calibri"/>
        </w:rPr>
        <w:t xml:space="preserve">apie informacijos paskleidimo ar perdavimo kitiems fiziniams ar juridiniams asmenims faktą nedelsiant raštu informuoti </w:t>
      </w:r>
      <w:r w:rsidR="00626A8F">
        <w:rPr>
          <w:rFonts w:eastAsia="Calibri"/>
        </w:rPr>
        <w:t>VLK</w:t>
      </w:r>
      <w:r w:rsidRPr="00FE569B">
        <w:rPr>
          <w:rFonts w:eastAsia="Calibri"/>
        </w:rPr>
        <w:t xml:space="preserve"> ir imtis visų būtinų veiksmų užkirsti kelią tolesniam informacijos paskleidimui;</w:t>
      </w:r>
    </w:p>
    <w:p w14:paraId="130A602A" w14:textId="77777777" w:rsidR="00D15C1A" w:rsidRPr="00FE569B" w:rsidRDefault="00D15C1A" w:rsidP="00BB4161">
      <w:pPr>
        <w:pStyle w:val="2lygis"/>
        <w:numPr>
          <w:ilvl w:val="2"/>
          <w:numId w:val="1"/>
        </w:numPr>
        <w:tabs>
          <w:tab w:val="left" w:pos="1418"/>
          <w:tab w:val="left" w:pos="1710"/>
        </w:tabs>
        <w:spacing w:after="0" w:line="240" w:lineRule="auto"/>
        <w:ind w:left="0" w:right="140" w:firstLine="851"/>
        <w:rPr>
          <w:rFonts w:eastAsia="Calibri"/>
        </w:rPr>
      </w:pPr>
      <w:r w:rsidRPr="00FE569B">
        <w:rPr>
          <w:rFonts w:eastAsia="Calibri"/>
        </w:rPr>
        <w:t xml:space="preserve">atlyginti dėl informacijos neteisėto paviešinimo kilusius nuostolius. </w:t>
      </w:r>
    </w:p>
    <w:p w14:paraId="38B11E7E" w14:textId="6C9CA0B4" w:rsidR="00D15C1A" w:rsidRPr="00FE569B" w:rsidRDefault="00D15C1A" w:rsidP="00B45163">
      <w:pPr>
        <w:pStyle w:val="2lygis"/>
        <w:numPr>
          <w:ilvl w:val="1"/>
          <w:numId w:val="1"/>
        </w:numPr>
        <w:tabs>
          <w:tab w:val="left" w:pos="1134"/>
          <w:tab w:val="left" w:pos="1710"/>
        </w:tabs>
        <w:spacing w:after="0" w:line="240" w:lineRule="auto"/>
        <w:ind w:left="0" w:right="140" w:firstLine="567"/>
        <w:rPr>
          <w:rFonts w:eastAsia="Calibri"/>
        </w:rPr>
      </w:pPr>
      <w:r w:rsidRPr="00FE569B">
        <w:rPr>
          <w:rFonts w:eastAsia="Calibri"/>
        </w:rPr>
        <w:t xml:space="preserve">Visi informacinių sistemų ir informacijos saugumo reikalavimai, taikomi </w:t>
      </w:r>
      <w:r w:rsidR="00486393">
        <w:rPr>
          <w:rFonts w:eastAsia="Calibri"/>
        </w:rPr>
        <w:t>t</w:t>
      </w:r>
      <w:r w:rsidR="002C240B">
        <w:rPr>
          <w:rFonts w:eastAsia="Calibri"/>
        </w:rPr>
        <w:t>ie</w:t>
      </w:r>
      <w:r w:rsidRPr="00FE569B">
        <w:rPr>
          <w:rFonts w:eastAsia="Calibri"/>
        </w:rPr>
        <w:t xml:space="preserve">kėjui, yra taikomi ir jo </w:t>
      </w:r>
      <w:r w:rsidR="00E556B4">
        <w:rPr>
          <w:rFonts w:eastAsia="Calibri"/>
        </w:rPr>
        <w:t>subtiekėjams/</w:t>
      </w:r>
      <w:r w:rsidRPr="00FE569B">
        <w:rPr>
          <w:rFonts w:eastAsia="Calibri"/>
        </w:rPr>
        <w:t>subrangovams.</w:t>
      </w:r>
    </w:p>
    <w:p w14:paraId="7DEBA92E" w14:textId="4AD7F71D" w:rsidR="00D15C1A" w:rsidRDefault="00D15C1A" w:rsidP="00B45163">
      <w:pPr>
        <w:pStyle w:val="2lygis"/>
        <w:numPr>
          <w:ilvl w:val="1"/>
          <w:numId w:val="1"/>
        </w:numPr>
        <w:tabs>
          <w:tab w:val="left" w:pos="1134"/>
          <w:tab w:val="left" w:pos="1710"/>
        </w:tabs>
        <w:spacing w:after="0" w:line="240" w:lineRule="auto"/>
        <w:ind w:left="0" w:right="140" w:firstLine="567"/>
        <w:rPr>
          <w:rFonts w:eastAsia="Calibri"/>
        </w:rPr>
      </w:pPr>
      <w:r w:rsidRPr="00FE569B">
        <w:rPr>
          <w:rFonts w:eastAsia="Calibri"/>
        </w:rPr>
        <w:t xml:space="preserve">Siūlomi saugumo sprendimai turi atitikti </w:t>
      </w:r>
      <w:r w:rsidR="009803D7">
        <w:rPr>
          <w:rFonts w:eastAsia="Calibri"/>
        </w:rPr>
        <w:t xml:space="preserve">Lietuvos Respublikos, </w:t>
      </w:r>
      <w:r w:rsidR="00626A8F">
        <w:rPr>
          <w:rFonts w:eastAsia="Calibri"/>
        </w:rPr>
        <w:t>VLK</w:t>
      </w:r>
      <w:r w:rsidRPr="00FE569B">
        <w:rPr>
          <w:rFonts w:eastAsia="Calibri"/>
        </w:rPr>
        <w:t xml:space="preserve"> teisės aktuose numatytus reikalavimus, susijusius su duomenų saugumu, bei užtikrinti </w:t>
      </w:r>
      <w:r w:rsidR="00626A8F">
        <w:rPr>
          <w:rFonts w:eastAsia="Calibri"/>
        </w:rPr>
        <w:t>VLK</w:t>
      </w:r>
      <w:r w:rsidRPr="00FE569B">
        <w:rPr>
          <w:rFonts w:eastAsia="Calibri"/>
        </w:rPr>
        <w:t xml:space="preserve"> infrastruktūros ir duomenų saugą.</w:t>
      </w:r>
    </w:p>
    <w:p w14:paraId="03F32E50" w14:textId="0465E2DE" w:rsidR="00205377" w:rsidRPr="009803D7" w:rsidRDefault="00A17E38" w:rsidP="00A17E38">
      <w:pPr>
        <w:pStyle w:val="2lygis"/>
        <w:numPr>
          <w:ilvl w:val="0"/>
          <w:numId w:val="0"/>
        </w:numPr>
        <w:tabs>
          <w:tab w:val="left" w:pos="1418"/>
          <w:tab w:val="left" w:pos="1710"/>
        </w:tabs>
        <w:spacing w:after="0" w:line="240" w:lineRule="auto"/>
        <w:ind w:left="567" w:right="140"/>
        <w:jc w:val="center"/>
      </w:pPr>
      <w:r>
        <w:t>_________________________________</w:t>
      </w:r>
    </w:p>
    <w:sectPr w:rsidR="00205377" w:rsidRPr="009803D7" w:rsidSect="00FD5B6D">
      <w:headerReference w:type="default" r:id="rId8"/>
      <w:footerReference w:type="default" r:id="rId9"/>
      <w:pgSz w:w="11906" w:h="16838"/>
      <w:pgMar w:top="119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A3AC2" w14:textId="77777777" w:rsidR="00E54E83" w:rsidRDefault="00E54E83" w:rsidP="00CA786A">
      <w:pPr>
        <w:spacing w:after="0" w:line="240" w:lineRule="auto"/>
      </w:pPr>
      <w:r>
        <w:separator/>
      </w:r>
    </w:p>
  </w:endnote>
  <w:endnote w:type="continuationSeparator" w:id="0">
    <w:p w14:paraId="0F717307" w14:textId="77777777" w:rsidR="00E54E83" w:rsidRDefault="00E54E83" w:rsidP="00CA7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41178"/>
      <w:docPartObj>
        <w:docPartGallery w:val="Page Numbers (Bottom of Page)"/>
        <w:docPartUnique/>
      </w:docPartObj>
    </w:sdtPr>
    <w:sdtEndPr/>
    <w:sdtContent>
      <w:p w14:paraId="53BFB11E" w14:textId="5964B1D8" w:rsidR="000E4AE1" w:rsidRDefault="000E4AE1">
        <w:pPr>
          <w:pStyle w:val="Porat"/>
          <w:jc w:val="right"/>
        </w:pPr>
        <w:r>
          <w:fldChar w:fldCharType="begin"/>
        </w:r>
        <w:r>
          <w:instrText>PAGE   \* MERGEFORMAT</w:instrText>
        </w:r>
        <w:r>
          <w:fldChar w:fldCharType="separate"/>
        </w:r>
        <w:r w:rsidR="0042638B">
          <w:rPr>
            <w:noProof/>
          </w:rPr>
          <w:t>6</w:t>
        </w:r>
        <w:r>
          <w:fldChar w:fldCharType="end"/>
        </w:r>
      </w:p>
    </w:sdtContent>
  </w:sdt>
  <w:p w14:paraId="6A83D8AF" w14:textId="77777777" w:rsidR="00AE5B58" w:rsidRDefault="00AE5B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FEDDF" w14:textId="77777777" w:rsidR="00E54E83" w:rsidRDefault="00E54E83" w:rsidP="00CA786A">
      <w:pPr>
        <w:spacing w:after="0" w:line="240" w:lineRule="auto"/>
      </w:pPr>
      <w:r>
        <w:separator/>
      </w:r>
    </w:p>
  </w:footnote>
  <w:footnote w:type="continuationSeparator" w:id="0">
    <w:p w14:paraId="0E44F3F8" w14:textId="77777777" w:rsidR="00E54E83" w:rsidRDefault="00E54E83" w:rsidP="00CA7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534B3" w14:textId="022D3B2C" w:rsidR="00AE5B58" w:rsidRPr="001512CA" w:rsidRDefault="00C871FC" w:rsidP="001512CA">
    <w:pPr>
      <w:pStyle w:val="Antrats"/>
      <w:jc w:val="right"/>
      <w:rPr>
        <w:rFonts w:ascii="Times New Roman" w:hAnsi="Times New Roman" w:cs="Times New Roman"/>
      </w:rPr>
    </w:pPr>
    <w:r>
      <w:rPr>
        <w:rFonts w:ascii="Times New Roman" w:hAnsi="Times New Roman" w:cs="Times New Roman"/>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63BCD"/>
    <w:multiLevelType w:val="hybridMultilevel"/>
    <w:tmpl w:val="BD1455A2"/>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1" w15:restartNumberingAfterBreak="0">
    <w:nsid w:val="1B524E80"/>
    <w:multiLevelType w:val="multilevel"/>
    <w:tmpl w:val="9E2EEE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D2218F"/>
    <w:multiLevelType w:val="multilevel"/>
    <w:tmpl w:val="5CD6E13C"/>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9065537"/>
    <w:multiLevelType w:val="multilevel"/>
    <w:tmpl w:val="8ABCE5D0"/>
    <w:lvl w:ilvl="0">
      <w:start w:val="1"/>
      <w:numFmt w:val="decimal"/>
      <w:lvlText w:val="%1."/>
      <w:lvlJc w:val="left"/>
      <w:pPr>
        <w:ind w:left="360" w:hanging="360"/>
      </w:pPr>
      <w:rPr>
        <w:rFonts w:ascii="Times-Roman" w:hAnsi="Times-Roman" w:cs="Times-Roman" w:hint="default"/>
      </w:rPr>
    </w:lvl>
    <w:lvl w:ilvl="1">
      <w:start w:val="1"/>
      <w:numFmt w:val="decimal"/>
      <w:lvlText w:val="%1.%2."/>
      <w:lvlJc w:val="left"/>
      <w:pPr>
        <w:ind w:left="1495" w:hanging="360"/>
      </w:pPr>
    </w:lvl>
    <w:lvl w:ilvl="2">
      <w:start w:val="1"/>
      <w:numFmt w:val="decimal"/>
      <w:lvlText w:val="%1.%2.%3."/>
      <w:lvlJc w:val="left"/>
      <w:pPr>
        <w:ind w:left="72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42A75143"/>
    <w:multiLevelType w:val="hybridMultilevel"/>
    <w:tmpl w:val="4B7A0504"/>
    <w:lvl w:ilvl="0" w:tplc="04090001">
      <w:start w:val="1"/>
      <w:numFmt w:val="bullet"/>
      <w:lvlText w:val=""/>
      <w:lvlJc w:val="left"/>
      <w:pPr>
        <w:ind w:left="360" w:hanging="360"/>
      </w:pPr>
      <w:rPr>
        <w:rFonts w:ascii="Symbol" w:hAnsi="Symbol" w:hint="default"/>
      </w:rPr>
    </w:lvl>
    <w:lvl w:ilvl="1" w:tplc="C966CAF4">
      <w:start w:val="1"/>
      <w:numFmt w:val="decimal"/>
      <w:lvlText w:val="%2."/>
      <w:lvlJc w:val="left"/>
      <w:pPr>
        <w:ind w:left="1332" w:hanging="612"/>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47734A74"/>
    <w:multiLevelType w:val="hybridMultilevel"/>
    <w:tmpl w:val="F6CE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ED6C22"/>
    <w:multiLevelType w:val="hybridMultilevel"/>
    <w:tmpl w:val="449EDF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3778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3F1346"/>
    <w:multiLevelType w:val="multilevel"/>
    <w:tmpl w:val="2D940A30"/>
    <w:lvl w:ilvl="0">
      <w:start w:val="1"/>
      <w:numFmt w:val="decimal"/>
      <w:pStyle w:val="1lygis"/>
      <w:lvlText w:val="%1."/>
      <w:lvlJc w:val="left"/>
      <w:pPr>
        <w:ind w:left="0" w:firstLine="0"/>
      </w:pPr>
      <w:rPr>
        <w:rFonts w:hint="default"/>
      </w:rPr>
    </w:lvl>
    <w:lvl w:ilvl="1">
      <w:start w:val="1"/>
      <w:numFmt w:val="decimal"/>
      <w:pStyle w:val="2lygis"/>
      <w:lvlText w:val="%1.%2."/>
      <w:lvlJc w:val="left"/>
      <w:pPr>
        <w:ind w:left="284" w:firstLine="0"/>
      </w:pPr>
      <w:rPr>
        <w:rFonts w:hint="default"/>
        <w:b w:val="0"/>
        <w:color w:val="auto"/>
      </w:rPr>
    </w:lvl>
    <w:lvl w:ilvl="2">
      <w:start w:val="1"/>
      <w:numFmt w:val="decimal"/>
      <w:pStyle w:val="3lygis"/>
      <w:lvlText w:val="%1.%2.%3."/>
      <w:lvlJc w:val="left"/>
      <w:pPr>
        <w:ind w:left="568" w:firstLine="0"/>
      </w:pPr>
      <w:rPr>
        <w:rFonts w:hint="default"/>
        <w:color w:val="auto"/>
      </w:rPr>
    </w:lvl>
    <w:lvl w:ilvl="3">
      <w:start w:val="1"/>
      <w:numFmt w:val="decimal"/>
      <w:pStyle w:val="4lygis"/>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581327037">
    <w:abstractNumId w:val="3"/>
  </w:num>
  <w:num w:numId="2" w16cid:durableId="1508474214">
    <w:abstractNumId w:val="7"/>
  </w:num>
  <w:num w:numId="3" w16cid:durableId="1717705849">
    <w:abstractNumId w:val="5"/>
  </w:num>
  <w:num w:numId="4" w16cid:durableId="1533684770">
    <w:abstractNumId w:val="2"/>
  </w:num>
  <w:num w:numId="5" w16cid:durableId="1643776223">
    <w:abstractNumId w:val="6"/>
  </w:num>
  <w:num w:numId="6" w16cid:durableId="5730480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5459708">
    <w:abstractNumId w:val="0"/>
  </w:num>
  <w:num w:numId="8" w16cid:durableId="522868500">
    <w:abstractNumId w:val="8"/>
  </w:num>
  <w:num w:numId="9" w16cid:durableId="120271233">
    <w:abstractNumId w:val="1"/>
  </w:num>
  <w:num w:numId="10" w16cid:durableId="2100174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24905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91587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86889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3870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728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7828657">
    <w:abstractNumId w:val="4"/>
  </w:num>
  <w:num w:numId="17" w16cid:durableId="697238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5CB"/>
    <w:rsid w:val="00004309"/>
    <w:rsid w:val="00016BFF"/>
    <w:rsid w:val="0002181A"/>
    <w:rsid w:val="00041596"/>
    <w:rsid w:val="00045816"/>
    <w:rsid w:val="00051C41"/>
    <w:rsid w:val="00053742"/>
    <w:rsid w:val="000621E9"/>
    <w:rsid w:val="00070A96"/>
    <w:rsid w:val="00080110"/>
    <w:rsid w:val="000822CD"/>
    <w:rsid w:val="00082FAA"/>
    <w:rsid w:val="00092EAD"/>
    <w:rsid w:val="0009505B"/>
    <w:rsid w:val="00097717"/>
    <w:rsid w:val="000A544C"/>
    <w:rsid w:val="000C6060"/>
    <w:rsid w:val="000D3CEE"/>
    <w:rsid w:val="000E4AE1"/>
    <w:rsid w:val="000E69D1"/>
    <w:rsid w:val="000F3FDF"/>
    <w:rsid w:val="001153A4"/>
    <w:rsid w:val="001218CD"/>
    <w:rsid w:val="00137361"/>
    <w:rsid w:val="00137E08"/>
    <w:rsid w:val="00150F6A"/>
    <w:rsid w:val="001512CA"/>
    <w:rsid w:val="00152F2D"/>
    <w:rsid w:val="00154970"/>
    <w:rsid w:val="00163461"/>
    <w:rsid w:val="0016575B"/>
    <w:rsid w:val="0017328B"/>
    <w:rsid w:val="001A1B0F"/>
    <w:rsid w:val="001A49F2"/>
    <w:rsid w:val="001B3683"/>
    <w:rsid w:val="001C48CA"/>
    <w:rsid w:val="001E519F"/>
    <w:rsid w:val="00205377"/>
    <w:rsid w:val="00210CF1"/>
    <w:rsid w:val="00216B40"/>
    <w:rsid w:val="00220199"/>
    <w:rsid w:val="002235F3"/>
    <w:rsid w:val="00251BE9"/>
    <w:rsid w:val="002852B8"/>
    <w:rsid w:val="00296F4A"/>
    <w:rsid w:val="002971A0"/>
    <w:rsid w:val="002A33BE"/>
    <w:rsid w:val="002B7A9F"/>
    <w:rsid w:val="002C240B"/>
    <w:rsid w:val="002D1C3D"/>
    <w:rsid w:val="002D418E"/>
    <w:rsid w:val="002F6999"/>
    <w:rsid w:val="002F700D"/>
    <w:rsid w:val="00300355"/>
    <w:rsid w:val="00303F9D"/>
    <w:rsid w:val="003345D7"/>
    <w:rsid w:val="00345EC5"/>
    <w:rsid w:val="00350B74"/>
    <w:rsid w:val="003756D1"/>
    <w:rsid w:val="003761AA"/>
    <w:rsid w:val="003B6330"/>
    <w:rsid w:val="003C0D25"/>
    <w:rsid w:val="003C1D6E"/>
    <w:rsid w:val="003C6D25"/>
    <w:rsid w:val="003F1A43"/>
    <w:rsid w:val="003F3D6E"/>
    <w:rsid w:val="0040746C"/>
    <w:rsid w:val="004153F7"/>
    <w:rsid w:val="0042638B"/>
    <w:rsid w:val="00430A96"/>
    <w:rsid w:val="004472AE"/>
    <w:rsid w:val="00452517"/>
    <w:rsid w:val="00453FD8"/>
    <w:rsid w:val="00462FB5"/>
    <w:rsid w:val="00485BA9"/>
    <w:rsid w:val="00486393"/>
    <w:rsid w:val="0048735B"/>
    <w:rsid w:val="004940C5"/>
    <w:rsid w:val="004A00FC"/>
    <w:rsid w:val="004B171E"/>
    <w:rsid w:val="004C552B"/>
    <w:rsid w:val="004C7300"/>
    <w:rsid w:val="004C73AF"/>
    <w:rsid w:val="004D68F2"/>
    <w:rsid w:val="004E4932"/>
    <w:rsid w:val="004F7B78"/>
    <w:rsid w:val="00500D01"/>
    <w:rsid w:val="005047BD"/>
    <w:rsid w:val="00515716"/>
    <w:rsid w:val="00520DE9"/>
    <w:rsid w:val="005256A2"/>
    <w:rsid w:val="00526DF4"/>
    <w:rsid w:val="00544F89"/>
    <w:rsid w:val="00546A14"/>
    <w:rsid w:val="005522E1"/>
    <w:rsid w:val="00552F9D"/>
    <w:rsid w:val="00557D6D"/>
    <w:rsid w:val="005627EB"/>
    <w:rsid w:val="0057293B"/>
    <w:rsid w:val="005823E6"/>
    <w:rsid w:val="005908C0"/>
    <w:rsid w:val="005D0E32"/>
    <w:rsid w:val="005D3A04"/>
    <w:rsid w:val="005D5B9E"/>
    <w:rsid w:val="005D726B"/>
    <w:rsid w:val="005D7EB0"/>
    <w:rsid w:val="00622F81"/>
    <w:rsid w:val="00626A8F"/>
    <w:rsid w:val="00630264"/>
    <w:rsid w:val="006320C8"/>
    <w:rsid w:val="006C6041"/>
    <w:rsid w:val="006E0578"/>
    <w:rsid w:val="006F61A6"/>
    <w:rsid w:val="00717752"/>
    <w:rsid w:val="00736E64"/>
    <w:rsid w:val="00741F0C"/>
    <w:rsid w:val="00782010"/>
    <w:rsid w:val="00793B81"/>
    <w:rsid w:val="007A672E"/>
    <w:rsid w:val="007B0F39"/>
    <w:rsid w:val="007B1A29"/>
    <w:rsid w:val="007F49BD"/>
    <w:rsid w:val="00804B2A"/>
    <w:rsid w:val="00820FC0"/>
    <w:rsid w:val="00821B1E"/>
    <w:rsid w:val="008262D7"/>
    <w:rsid w:val="00826F7B"/>
    <w:rsid w:val="008308C3"/>
    <w:rsid w:val="00834777"/>
    <w:rsid w:val="00842A3F"/>
    <w:rsid w:val="00844743"/>
    <w:rsid w:val="00845551"/>
    <w:rsid w:val="00846D9E"/>
    <w:rsid w:val="008544AA"/>
    <w:rsid w:val="00862870"/>
    <w:rsid w:val="00864C39"/>
    <w:rsid w:val="008741F3"/>
    <w:rsid w:val="00876EAB"/>
    <w:rsid w:val="00881578"/>
    <w:rsid w:val="0088215C"/>
    <w:rsid w:val="008938B3"/>
    <w:rsid w:val="00893A31"/>
    <w:rsid w:val="008A0443"/>
    <w:rsid w:val="008B2000"/>
    <w:rsid w:val="008B44D2"/>
    <w:rsid w:val="008D0B77"/>
    <w:rsid w:val="008D4BC1"/>
    <w:rsid w:val="008E40D0"/>
    <w:rsid w:val="008F2EEB"/>
    <w:rsid w:val="0092002F"/>
    <w:rsid w:val="00927C16"/>
    <w:rsid w:val="00940E8C"/>
    <w:rsid w:val="00945A29"/>
    <w:rsid w:val="00951784"/>
    <w:rsid w:val="00975A1C"/>
    <w:rsid w:val="00975B99"/>
    <w:rsid w:val="00977135"/>
    <w:rsid w:val="00980053"/>
    <w:rsid w:val="009803D7"/>
    <w:rsid w:val="00984B38"/>
    <w:rsid w:val="009A5ED1"/>
    <w:rsid w:val="009B07E1"/>
    <w:rsid w:val="009C10CD"/>
    <w:rsid w:val="009C7F5D"/>
    <w:rsid w:val="009D26E1"/>
    <w:rsid w:val="009D5CF8"/>
    <w:rsid w:val="00A04266"/>
    <w:rsid w:val="00A06F7E"/>
    <w:rsid w:val="00A10B89"/>
    <w:rsid w:val="00A111B2"/>
    <w:rsid w:val="00A17E38"/>
    <w:rsid w:val="00A400D1"/>
    <w:rsid w:val="00A42244"/>
    <w:rsid w:val="00A5325A"/>
    <w:rsid w:val="00A625E4"/>
    <w:rsid w:val="00A74C7C"/>
    <w:rsid w:val="00A766B6"/>
    <w:rsid w:val="00A77AB8"/>
    <w:rsid w:val="00A803DE"/>
    <w:rsid w:val="00AC471A"/>
    <w:rsid w:val="00AC7CC7"/>
    <w:rsid w:val="00AD0BAD"/>
    <w:rsid w:val="00AD2700"/>
    <w:rsid w:val="00AE28B5"/>
    <w:rsid w:val="00AE5B58"/>
    <w:rsid w:val="00B125CB"/>
    <w:rsid w:val="00B213DF"/>
    <w:rsid w:val="00B3548E"/>
    <w:rsid w:val="00B45163"/>
    <w:rsid w:val="00B57762"/>
    <w:rsid w:val="00B640DA"/>
    <w:rsid w:val="00B71C55"/>
    <w:rsid w:val="00B93644"/>
    <w:rsid w:val="00B9720B"/>
    <w:rsid w:val="00BA0DF2"/>
    <w:rsid w:val="00BB4161"/>
    <w:rsid w:val="00BB4D49"/>
    <w:rsid w:val="00BD0B12"/>
    <w:rsid w:val="00BE2C67"/>
    <w:rsid w:val="00BE37C1"/>
    <w:rsid w:val="00C06CE3"/>
    <w:rsid w:val="00C07AB4"/>
    <w:rsid w:val="00C13883"/>
    <w:rsid w:val="00C4132C"/>
    <w:rsid w:val="00C57771"/>
    <w:rsid w:val="00C871FC"/>
    <w:rsid w:val="00C92750"/>
    <w:rsid w:val="00C97148"/>
    <w:rsid w:val="00C978CF"/>
    <w:rsid w:val="00CA2AE1"/>
    <w:rsid w:val="00CA786A"/>
    <w:rsid w:val="00CB7CB5"/>
    <w:rsid w:val="00CE6ABA"/>
    <w:rsid w:val="00D15C1A"/>
    <w:rsid w:val="00D22CE1"/>
    <w:rsid w:val="00D314FA"/>
    <w:rsid w:val="00D46ABA"/>
    <w:rsid w:val="00D57575"/>
    <w:rsid w:val="00DA05C3"/>
    <w:rsid w:val="00DA2F70"/>
    <w:rsid w:val="00DB1036"/>
    <w:rsid w:val="00DB69AA"/>
    <w:rsid w:val="00DD5429"/>
    <w:rsid w:val="00DD6CE9"/>
    <w:rsid w:val="00DE16A1"/>
    <w:rsid w:val="00DE1BD3"/>
    <w:rsid w:val="00DE3D4E"/>
    <w:rsid w:val="00E433C4"/>
    <w:rsid w:val="00E44596"/>
    <w:rsid w:val="00E54E83"/>
    <w:rsid w:val="00E556B4"/>
    <w:rsid w:val="00EA33ED"/>
    <w:rsid w:val="00EC238B"/>
    <w:rsid w:val="00EC7343"/>
    <w:rsid w:val="00EE35A1"/>
    <w:rsid w:val="00EE3805"/>
    <w:rsid w:val="00EE55BD"/>
    <w:rsid w:val="00F02D79"/>
    <w:rsid w:val="00F16F1D"/>
    <w:rsid w:val="00F21C20"/>
    <w:rsid w:val="00F35B8A"/>
    <w:rsid w:val="00F37CCD"/>
    <w:rsid w:val="00F406D8"/>
    <w:rsid w:val="00F406F0"/>
    <w:rsid w:val="00F45639"/>
    <w:rsid w:val="00F87CC0"/>
    <w:rsid w:val="00F95E6E"/>
    <w:rsid w:val="00FC09BD"/>
    <w:rsid w:val="00FC3A05"/>
    <w:rsid w:val="00FD0F44"/>
    <w:rsid w:val="00FD5B6D"/>
    <w:rsid w:val="00FD6133"/>
    <w:rsid w:val="00FD7056"/>
    <w:rsid w:val="00FF50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B00BA"/>
  <w15:docId w15:val="{A93458A3-937E-4215-A9D4-A6B015EAA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30264"/>
    <w:pPr>
      <w:keepNext/>
      <w:autoSpaceDE w:val="0"/>
      <w:autoSpaceDN w:val="0"/>
      <w:adjustRightInd w:val="0"/>
      <w:spacing w:after="0" w:line="240" w:lineRule="auto"/>
      <w:ind w:firstLine="680"/>
      <w:contextualSpacing/>
      <w:jc w:val="center"/>
      <w:outlineLvl w:val="0"/>
    </w:pPr>
    <w:rPr>
      <w:rFonts w:ascii="Times New Roman" w:eastAsia="Calibri" w:hAnsi="Times New Roman" w:cs="Times New Roman"/>
      <w:b/>
      <w:cap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78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786A"/>
  </w:style>
  <w:style w:type="paragraph" w:styleId="Porat">
    <w:name w:val="footer"/>
    <w:basedOn w:val="prastasis"/>
    <w:link w:val="PoratDiagrama"/>
    <w:uiPriority w:val="99"/>
    <w:unhideWhenUsed/>
    <w:rsid w:val="00CA78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786A"/>
  </w:style>
  <w:style w:type="paragraph" w:styleId="Debesliotekstas">
    <w:name w:val="Balloon Text"/>
    <w:basedOn w:val="prastasis"/>
    <w:link w:val="DebesliotekstasDiagrama"/>
    <w:uiPriority w:val="99"/>
    <w:semiHidden/>
    <w:unhideWhenUsed/>
    <w:rsid w:val="00CA786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A786A"/>
    <w:rPr>
      <w:rFonts w:ascii="Tahoma" w:hAnsi="Tahoma" w:cs="Tahoma"/>
      <w:sz w:val="16"/>
      <w:szCs w:val="16"/>
    </w:rPr>
  </w:style>
  <w:style w:type="paragraph" w:styleId="Sraopastraipa">
    <w:name w:val="List Paragraph"/>
    <w:basedOn w:val="prastasis"/>
    <w:uiPriority w:val="34"/>
    <w:qFormat/>
    <w:rsid w:val="00CA786A"/>
    <w:pPr>
      <w:ind w:left="720"/>
      <w:contextualSpacing/>
    </w:pPr>
  </w:style>
  <w:style w:type="paragraph" w:styleId="Pagrindiniotekstotrauka">
    <w:name w:val="Body Text Indent"/>
    <w:basedOn w:val="prastasis"/>
    <w:link w:val="PagrindiniotekstotraukaDiagrama"/>
    <w:uiPriority w:val="99"/>
    <w:unhideWhenUsed/>
    <w:rsid w:val="008B2000"/>
    <w:pPr>
      <w:spacing w:after="0" w:line="240" w:lineRule="auto"/>
      <w:ind w:firstLine="567"/>
      <w:jc w:val="both"/>
    </w:pPr>
    <w:rPr>
      <w:rFonts w:ascii="Times New Roman" w:eastAsia="Calibri"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uiPriority w:val="99"/>
    <w:rsid w:val="008B2000"/>
    <w:rPr>
      <w:rFonts w:ascii="Times New Roman" w:eastAsia="Calibri" w:hAnsi="Times New Roman" w:cs="Times New Roman"/>
      <w:sz w:val="24"/>
      <w:szCs w:val="24"/>
      <w:lang w:eastAsia="lt-LT"/>
    </w:rPr>
  </w:style>
  <w:style w:type="character" w:styleId="Komentaronuoroda">
    <w:name w:val="annotation reference"/>
    <w:basedOn w:val="Numatytasispastraiposriftas"/>
    <w:uiPriority w:val="99"/>
    <w:semiHidden/>
    <w:unhideWhenUsed/>
    <w:rsid w:val="00A111B2"/>
    <w:rPr>
      <w:sz w:val="16"/>
      <w:szCs w:val="16"/>
    </w:rPr>
  </w:style>
  <w:style w:type="paragraph" w:styleId="Komentarotekstas">
    <w:name w:val="annotation text"/>
    <w:basedOn w:val="prastasis"/>
    <w:link w:val="KomentarotekstasDiagrama"/>
    <w:uiPriority w:val="99"/>
    <w:unhideWhenUsed/>
    <w:rsid w:val="00A111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111B2"/>
    <w:rPr>
      <w:sz w:val="20"/>
      <w:szCs w:val="20"/>
    </w:rPr>
  </w:style>
  <w:style w:type="paragraph" w:styleId="Komentarotema">
    <w:name w:val="annotation subject"/>
    <w:basedOn w:val="Komentarotekstas"/>
    <w:next w:val="Komentarotekstas"/>
    <w:link w:val="KomentarotemaDiagrama"/>
    <w:uiPriority w:val="99"/>
    <w:semiHidden/>
    <w:unhideWhenUsed/>
    <w:rsid w:val="00A111B2"/>
    <w:rPr>
      <w:b/>
      <w:bCs/>
    </w:rPr>
  </w:style>
  <w:style w:type="character" w:customStyle="1" w:styleId="KomentarotemaDiagrama">
    <w:name w:val="Komentaro tema Diagrama"/>
    <w:basedOn w:val="KomentarotekstasDiagrama"/>
    <w:link w:val="Komentarotema"/>
    <w:uiPriority w:val="99"/>
    <w:semiHidden/>
    <w:rsid w:val="00A111B2"/>
    <w:rPr>
      <w:b/>
      <w:bCs/>
      <w:sz w:val="20"/>
      <w:szCs w:val="20"/>
    </w:rPr>
  </w:style>
  <w:style w:type="character" w:customStyle="1" w:styleId="Antrat1Diagrama">
    <w:name w:val="Antraštė 1 Diagrama"/>
    <w:basedOn w:val="Numatytasispastraiposriftas"/>
    <w:link w:val="Antrat1"/>
    <w:uiPriority w:val="9"/>
    <w:rsid w:val="00630264"/>
    <w:rPr>
      <w:rFonts w:ascii="Times New Roman" w:eastAsia="Calibri" w:hAnsi="Times New Roman" w:cs="Times New Roman"/>
      <w:b/>
      <w:caps/>
      <w:sz w:val="28"/>
      <w:szCs w:val="28"/>
    </w:rPr>
  </w:style>
  <w:style w:type="paragraph" w:customStyle="1" w:styleId="1lygis">
    <w:name w:val="_1 lygis"/>
    <w:basedOn w:val="Antrat1"/>
    <w:qFormat/>
    <w:rsid w:val="00DE3D4E"/>
    <w:pPr>
      <w:keepNext w:val="0"/>
      <w:keepLines/>
      <w:widowControl w:val="0"/>
      <w:numPr>
        <w:numId w:val="8"/>
      </w:numPr>
      <w:tabs>
        <w:tab w:val="left" w:pos="709"/>
      </w:tabs>
      <w:autoSpaceDE/>
      <w:autoSpaceDN/>
      <w:adjustRightInd/>
      <w:spacing w:before="240" w:after="120"/>
      <w:jc w:val="left"/>
    </w:pPr>
    <w:rPr>
      <w:rFonts w:eastAsia="Times New Roman"/>
      <w:caps w:val="0"/>
      <w:lang w:eastAsia="lt-LT" w:bidi="lt-LT"/>
    </w:rPr>
  </w:style>
  <w:style w:type="paragraph" w:customStyle="1" w:styleId="3lygis">
    <w:name w:val="_3 lygis"/>
    <w:basedOn w:val="prastasis"/>
    <w:next w:val="prastasis"/>
    <w:qFormat/>
    <w:rsid w:val="00DE3D4E"/>
    <w:pPr>
      <w:keepLines/>
      <w:widowControl w:val="0"/>
      <w:numPr>
        <w:ilvl w:val="2"/>
        <w:numId w:val="8"/>
      </w:numPr>
      <w:spacing w:after="60" w:line="240" w:lineRule="auto"/>
      <w:jc w:val="both"/>
      <w:outlineLvl w:val="1"/>
    </w:pPr>
    <w:rPr>
      <w:rFonts w:ascii="Times New Roman" w:eastAsia="Times New Roman" w:hAnsi="Times New Roman" w:cs="Times New Roman"/>
      <w:color w:val="000000"/>
      <w:sz w:val="24"/>
      <w:szCs w:val="24"/>
      <w:lang w:eastAsia="lt-LT" w:bidi="lt-LT"/>
    </w:rPr>
  </w:style>
  <w:style w:type="paragraph" w:customStyle="1" w:styleId="4lygis">
    <w:name w:val="_4 lygis"/>
    <w:basedOn w:val="3lygis"/>
    <w:next w:val="prastasis"/>
    <w:qFormat/>
    <w:rsid w:val="00DE3D4E"/>
    <w:pPr>
      <w:numPr>
        <w:ilvl w:val="3"/>
      </w:numPr>
      <w:outlineLvl w:val="3"/>
    </w:pPr>
  </w:style>
  <w:style w:type="paragraph" w:customStyle="1" w:styleId="2lygis">
    <w:name w:val="_2_lygis"/>
    <w:link w:val="2lygisChar"/>
    <w:qFormat/>
    <w:rsid w:val="00DE3D4E"/>
    <w:pPr>
      <w:numPr>
        <w:ilvl w:val="1"/>
        <w:numId w:val="8"/>
      </w:numPr>
      <w:tabs>
        <w:tab w:val="left" w:pos="567"/>
      </w:tabs>
      <w:jc w:val="both"/>
    </w:pPr>
    <w:rPr>
      <w:rFonts w:ascii="Times New Roman" w:eastAsia="Times New Roman" w:hAnsi="Times New Roman" w:cs="Times New Roman"/>
      <w:sz w:val="24"/>
      <w:szCs w:val="24"/>
      <w:lang w:eastAsia="lt-LT"/>
    </w:rPr>
  </w:style>
  <w:style w:type="character" w:customStyle="1" w:styleId="2lygisChar">
    <w:name w:val="_2_lygis Char"/>
    <w:basedOn w:val="Numatytasispastraiposriftas"/>
    <w:link w:val="2lygis"/>
    <w:rsid w:val="00DE3D4E"/>
    <w:rPr>
      <w:rFonts w:ascii="Times New Roman" w:eastAsia="Times New Roman" w:hAnsi="Times New Roman" w:cs="Times New Roman"/>
      <w:sz w:val="24"/>
      <w:szCs w:val="24"/>
      <w:lang w:eastAsia="lt-LT"/>
    </w:rPr>
  </w:style>
  <w:style w:type="paragraph" w:customStyle="1" w:styleId="ColorfulList-Accent11">
    <w:name w:val="Colorful List - Accent 11"/>
    <w:basedOn w:val="prastasis"/>
    <w:qFormat/>
    <w:rsid w:val="00DA2F70"/>
    <w:pPr>
      <w:spacing w:after="0" w:line="240" w:lineRule="auto"/>
      <w:ind w:left="720"/>
    </w:pPr>
    <w:rPr>
      <w:rFonts w:ascii="Times New Roman" w:eastAsia="Times New Roman" w:hAnsi="Times New Roman" w:cs="Times New Roman"/>
      <w:sz w:val="24"/>
      <w:szCs w:val="20"/>
      <w:lang w:val="en-US" w:eastAsia="lt-LT"/>
    </w:rPr>
  </w:style>
  <w:style w:type="paragraph" w:styleId="Pataisymai">
    <w:name w:val="Revision"/>
    <w:hidden/>
    <w:uiPriority w:val="99"/>
    <w:semiHidden/>
    <w:rsid w:val="009D5CF8"/>
    <w:pPr>
      <w:spacing w:after="0" w:line="240" w:lineRule="auto"/>
    </w:pPr>
  </w:style>
  <w:style w:type="character" w:customStyle="1" w:styleId="cf01">
    <w:name w:val="cf01"/>
    <w:basedOn w:val="Numatytasispastraiposriftas"/>
    <w:rsid w:val="00DB69AA"/>
    <w:rPr>
      <w:rFonts w:ascii="Segoe UI" w:hAnsi="Segoe UI" w:cs="Segoe UI" w:hint="default"/>
      <w:sz w:val="18"/>
      <w:szCs w:val="18"/>
    </w:rPr>
  </w:style>
  <w:style w:type="character" w:customStyle="1" w:styleId="cf11">
    <w:name w:val="cf11"/>
    <w:basedOn w:val="Numatytasispastraiposriftas"/>
    <w:rsid w:val="00DB69A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943F9-A105-48F6-9FE6-92B0EA592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9447</Words>
  <Characters>5386</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VLK PD TS</vt:lpstr>
      <vt:lpstr>3 VLK PD TS</vt:lpstr>
    </vt:vector>
  </TitlesOfParts>
  <Company/>
  <LinksUpToDate>false</LinksUpToDate>
  <CharactersWithSpaces>14804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VLK PD TS</dc:title>
  <dc:subject/>
  <cp:keywords/>
  <dc:description/>
  <cp:lastModifiedBy>Raimonda Zeleckienė</cp:lastModifiedBy>
  <cp:revision>2</cp:revision>
  <dcterms:created xsi:type="dcterms:W3CDTF">2025-09-05T08:31:00Z</dcterms:created>
  <dcterms:modified xsi:type="dcterms:W3CDTF">2025-09-05T08:31:00Z</dcterms:modified>
</cp:coreProperties>
</file>